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DE" w:rsidRPr="00DD2ADE" w:rsidRDefault="00DD2ADE">
      <w:pPr>
        <w:pStyle w:val="ConsPlusNormal"/>
        <w:ind w:firstLine="540"/>
        <w:jc w:val="both"/>
        <w:outlineLvl w:val="0"/>
        <w:rPr>
          <w:rFonts w:ascii="Times New Roman" w:hAnsi="Times New Roman" w:cs="Times New Roman"/>
        </w:rPr>
      </w:pPr>
      <w:bookmarkStart w:id="0" w:name="_GoBack"/>
      <w:bookmarkEnd w:id="0"/>
    </w:p>
    <w:p w:rsidR="00DD2ADE" w:rsidRPr="00DD2ADE" w:rsidRDefault="00DD2ADE">
      <w:pPr>
        <w:pStyle w:val="ConsPlusTitle"/>
        <w:jc w:val="center"/>
        <w:outlineLvl w:val="0"/>
        <w:rPr>
          <w:rFonts w:ascii="Times New Roman" w:hAnsi="Times New Roman" w:cs="Times New Roman"/>
        </w:rPr>
      </w:pPr>
      <w:r w:rsidRPr="00DD2ADE">
        <w:rPr>
          <w:rFonts w:ascii="Times New Roman" w:hAnsi="Times New Roman" w:cs="Times New Roman"/>
        </w:rPr>
        <w:t>ПРАВИТЕЛЬСТВО НОВОСИБИРСКОЙ ОБЛАСТИ</w:t>
      </w:r>
    </w:p>
    <w:p w:rsidR="00DD2ADE" w:rsidRPr="00DD2ADE" w:rsidRDefault="00DD2ADE">
      <w:pPr>
        <w:pStyle w:val="ConsPlusTitle"/>
        <w:ind w:firstLine="540"/>
        <w:jc w:val="both"/>
        <w:rPr>
          <w:rFonts w:ascii="Times New Roman" w:hAnsi="Times New Roman" w:cs="Times New Roman"/>
        </w:rPr>
      </w:pP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ПОСТАНОВЛЕНИЕ</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от 5 сентября 2023 г. N 412-п</w:t>
      </w:r>
    </w:p>
    <w:p w:rsidR="00DD2ADE" w:rsidRPr="00DD2ADE" w:rsidRDefault="00DD2ADE">
      <w:pPr>
        <w:pStyle w:val="ConsPlusTitle"/>
        <w:ind w:firstLine="540"/>
        <w:jc w:val="both"/>
        <w:rPr>
          <w:rFonts w:ascii="Times New Roman" w:hAnsi="Times New Roman" w:cs="Times New Roman"/>
        </w:rPr>
      </w:pP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ОБ УТВЕРЖДЕНИИ РЕГИОНАЛЬНОЙ ПРОГРАММЫ НОВОСИБИРСКОЙ</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ОБЛАСТИ "ОБЕСПЕЧЕНИЕ ЗАЩИТЫ ПРАВ ПОТРЕБИТЕЛЕЙ</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НА ТЕРРИТОРИИ НОВОСИБИРСКОЙ ОБЛАСТИ"</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В соответствии со статьей 42.1 Закона Российской Федерации от 07.02.1992 N 2300-1 "О защите прав потребителей", Стратегией государственной политики Российской Федерации в области защиты прав потребителей на период до 2030 года, утвержденной распоряжением Правительства Российской Федерации от 28.08.2017 N 1837-р, в целях создания благоприятных условий для обеспечения прав потребителей, просвещения населения в области прав потребителей, Правительство Новосибирской области постановляет:</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1. Утвердить прилагаемую региональную программу Новосибирской области "Обеспечение защиты прав потребителей на территории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2. Признать утратившими силу:</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1) постановление Правительства Новосибирской области от 22.08.2018 N 369-п "Об утверждении региональной программы Новосибирской области "Обеспечение защиты прав потребителей на территории Новосибирской области на 2018 - 2022 годы";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2) постановление Правительства Новосибирской области от 19.08.2020 N 352-п "О внесении изменений в постановление Правительства Новосибирской области от 22.08.2018 N 369-п".</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3. Контроль за исполнением настоящего постановления возложить на заместителя Губернатора Новосибирской области Семку С.Н.</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Губернатор Новосибирской области</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А.А.ТРАВНИКОВ</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jc w:val="right"/>
        <w:outlineLvl w:val="0"/>
        <w:rPr>
          <w:rFonts w:ascii="Times New Roman" w:hAnsi="Times New Roman" w:cs="Times New Roman"/>
        </w:rPr>
      </w:pPr>
      <w:r w:rsidRPr="00DD2ADE">
        <w:rPr>
          <w:rFonts w:ascii="Times New Roman" w:hAnsi="Times New Roman" w:cs="Times New Roman"/>
        </w:rPr>
        <w:t>Утверждена</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постановлением</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Правительства Новосибирской области</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от 05.09.2023 N 412-п</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Title"/>
        <w:jc w:val="center"/>
        <w:rPr>
          <w:rFonts w:ascii="Times New Roman" w:hAnsi="Times New Roman" w:cs="Times New Roman"/>
        </w:rPr>
      </w:pPr>
      <w:bookmarkStart w:id="1" w:name="P29"/>
      <w:bookmarkEnd w:id="1"/>
      <w:r w:rsidRPr="00DD2ADE">
        <w:rPr>
          <w:rFonts w:ascii="Times New Roman" w:hAnsi="Times New Roman" w:cs="Times New Roman"/>
        </w:rPr>
        <w:t>РЕГИОНАЛЬНАЯ ПРОГРАММА</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НОВОСИБИРСКОЙ ОБЛАСТИ "ОБЕСПЕЧЕНИЕ ЗАЩИТЫ ПРАВ ПОТРЕБИТЕЛЕЙ</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НА ТЕРРИТОРИИ НОВОСИБИРСКОЙ ОБЛАСТИ" (ДАЛЕЕ - ПРОГРАММА)</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Title"/>
        <w:jc w:val="center"/>
        <w:outlineLvl w:val="1"/>
        <w:rPr>
          <w:rFonts w:ascii="Times New Roman" w:hAnsi="Times New Roman" w:cs="Times New Roman"/>
        </w:rPr>
      </w:pPr>
      <w:r w:rsidRPr="00DD2ADE">
        <w:rPr>
          <w:rFonts w:ascii="Times New Roman" w:hAnsi="Times New Roman" w:cs="Times New Roman"/>
        </w:rPr>
        <w:t>I. Паспорт Программы</w:t>
      </w:r>
    </w:p>
    <w:p w:rsidR="00DD2ADE" w:rsidRPr="00DD2ADE" w:rsidRDefault="00DD2ADE">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520"/>
      </w:tblGrid>
      <w:tr w:rsidR="00DD2ADE" w:rsidRPr="00DD2ADE">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Наименование Программы</w:t>
            </w:r>
          </w:p>
        </w:tc>
        <w:tc>
          <w:tcPr>
            <w:tcW w:w="6520"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Региональная программа Новосибирской области "Обеспечение защиты прав потребителей на территории Новосибирской области"</w:t>
            </w:r>
          </w:p>
        </w:tc>
      </w:tr>
      <w:tr w:rsidR="00DD2ADE" w:rsidRPr="00DD2ADE">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Основной разработчик Программы</w:t>
            </w:r>
          </w:p>
        </w:tc>
        <w:tc>
          <w:tcPr>
            <w:tcW w:w="6520"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Министерство промышленности, торговли и развития предпринимательства Новосибирской области</w:t>
            </w:r>
          </w:p>
        </w:tc>
      </w:tr>
      <w:tr w:rsidR="00DD2ADE" w:rsidRPr="00DD2ADE">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Заказчик-координатор Программы</w:t>
            </w:r>
          </w:p>
        </w:tc>
        <w:tc>
          <w:tcPr>
            <w:tcW w:w="6520"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Министерство промышленности, торговли и развития предпринимательства Новосибирской области</w:t>
            </w:r>
          </w:p>
        </w:tc>
      </w:tr>
      <w:tr w:rsidR="00DD2ADE" w:rsidRPr="00DD2ADE">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Руководитель Программы</w:t>
            </w:r>
          </w:p>
        </w:tc>
        <w:tc>
          <w:tcPr>
            <w:tcW w:w="6520"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Министр промышленности, торговли и развития предпринимательства Новосибирской области Гончаров А.А.</w:t>
            </w:r>
          </w:p>
        </w:tc>
      </w:tr>
      <w:tr w:rsidR="00DD2ADE" w:rsidRPr="00DD2ADE">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Исполнители мероприятий Программы</w:t>
            </w:r>
          </w:p>
        </w:tc>
        <w:tc>
          <w:tcPr>
            <w:tcW w:w="6520"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 Министерство промышленности, торговли и развития предпринимательства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2. Министерство транспорта и дорожного хозяйства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3. Министерство строительства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4. Министерство сельского хозяйства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5. Министерство здравоохранения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6. Министерство жилищно-коммунального хозяйства и энергетики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7. Министерство образования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8. Министерство труда и социального развития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9. Министерство региональной политики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10. Министерство финансов и налоговой политики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11. Министерство цифрового развития и связи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12. Департамент по тарифам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13. Государственная жилищная инспекция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14. Фонд модернизации и развития жилищно-коммунального хозяйства муниципальных образований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Во взаимодействии с:</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Восточным межрегиональным территориальным управлением Федерального агентства по техническому регулированию и метрологии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Главным управлением Министерства внутренних дел Российской Федерации по Новосибирской области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Территориальным органом Федеральной службы по надзору в сфере здравоохранения по Новосибирской области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управлением Федеральной службы по надзору в сфере защиты прав потребителей и благополучия человека по Новосибирской области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Центральным банком Российской Федерации в лице Сибирского главного управления и Центра защиты прав потребителей в г. Екатеринбург Службы по защите прав потребителей и обеспечению доступности финансовых услуг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органами местного самоуправления муниципальных образований Новосибирской области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федеральным государственным бюджетным образовательным учреждением высшего образования "Новосибирский государственный университет экономики и управления "НИНХ"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государственным бюджетным профессиональным образовательным учреждением Новосибирской области "Новосибирский торгово-экономический колледж"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общественной организацией "Новосибирская областная организация Всероссийского общества инвалидов"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Новосибирским областным отделением Общероссийской общественной организации малого и среднего предпринимательства "ОПОРА РОССИИ"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общественными организациями по защите прав потребителей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автономной некоммерческой организацией "Новосибирский Дом финансового просвещения"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организациями коммунального комплекса в сфере жилищно-коммунального хозяйства (по согласованию)</w:t>
            </w:r>
          </w:p>
        </w:tc>
      </w:tr>
      <w:tr w:rsidR="00DD2ADE" w:rsidRPr="00DD2ADE">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Цель и задачи Программы</w:t>
            </w:r>
          </w:p>
        </w:tc>
        <w:tc>
          <w:tcPr>
            <w:tcW w:w="6520"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Цель Программы: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w:t>
            </w:r>
            <w:r w:rsidRPr="00DD2ADE">
              <w:rPr>
                <w:rFonts w:ascii="Times New Roman" w:hAnsi="Times New Roman" w:cs="Times New Roman"/>
              </w:rPr>
              <w:lastRenderedPageBreak/>
              <w:t>необходимых условий для максимальной реализации потребителями своих законных прав и интересов.</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Задачи Программы:</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 Укрепление системы защиты прав потребителей в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 Информационное обеспечение потребителей. Просвещение и популяризация вопросов защиты прав потребителей.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3. Профилактика правонарушений в сфере защиты прав потребителей.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4. Повышение профессионального уровня кадрового обеспечения защиты прав потребителей</w:t>
            </w:r>
          </w:p>
        </w:tc>
      </w:tr>
      <w:tr w:rsidR="00DD2ADE" w:rsidRPr="00DD2ADE">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Сроки (этапы) реализации Программы</w:t>
            </w:r>
          </w:p>
        </w:tc>
        <w:tc>
          <w:tcPr>
            <w:tcW w:w="6520"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2023 - 2027 (этапы не выделяются)</w:t>
            </w:r>
          </w:p>
        </w:tc>
      </w:tr>
      <w:tr w:rsidR="00DD2ADE" w:rsidRPr="00DD2ADE">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Финансовое обеспечение Программы</w:t>
            </w:r>
          </w:p>
        </w:tc>
        <w:tc>
          <w:tcPr>
            <w:tcW w:w="6520"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Общий объем финансирования Программы составляет: 12 011 743,27 тыс. рублей, в том числе по годам реализации: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2023 - 5 641 378,17 тыс. рублей;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2024 - 3 934 127,8 тыс. рублей;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2025 - 1 200 379,1 тыс. рублей;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2026 - 1 200 379,1 тыс. рублей;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2027 - 35479,1 тыс. рублей</w:t>
            </w:r>
          </w:p>
        </w:tc>
      </w:tr>
      <w:tr w:rsidR="00DD2ADE" w:rsidRPr="00DD2ADE">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Целевые индикаторы Программы</w:t>
            </w:r>
          </w:p>
        </w:tc>
        <w:tc>
          <w:tcPr>
            <w:tcW w:w="6520"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 Количество органов и организаций, входящих в систему защиты прав потребителей, в расчете на 10 тыс. человек.</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 Доля муниципальных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потребителей, от общего количества муниципальных образований, расположенных в Новосибирской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3. Количество объектов систем водоснабжения, построенных (введенных в эксплуатацию) и реконструируемых в отчетном году.</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4. Число аварий в системах централизованного водоснабжения продолжительностью более 8 часов.</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5.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6. Количество публикаций и сообщений в средствах массовой информации и информационно-телекоммуникационной сети "Интернет", направленных на повышение потребительской грамотности.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7. Количество консультаций в сфере защиты прав потребителей на 1 тыс. человек.</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8. Удельный вес обращений потребителей, удовлетворенных в добровольном порядке, от общего числа обращений, поступивших в органы и организации, в компетенцию которых входит рассмотрение и решение вопросов по защите прав потребителей.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9. Количество мероприятий по повышению квалификации специалистов в сфере защиты прав потребителей.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10. Удельный вес исковых заявлений в защиту прав потребителей, удовлетворенных в судебном порядке, от общего числа рассмотренных судебными органами</w:t>
            </w:r>
          </w:p>
        </w:tc>
      </w:tr>
      <w:tr w:rsidR="00DD2ADE" w:rsidRPr="00DD2ADE">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Ожидаемые результаты реализации Программы</w:t>
            </w:r>
          </w:p>
        </w:tc>
        <w:tc>
          <w:tcPr>
            <w:tcW w:w="6520"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 Дальнейшее формирование и функционирование системы защиты прав потребителей в Новосибирской области за счет взаимодействия органов государственной власти всех уровней, органов местного самоуправления и общественных организаций и обеспечения комплексного подхода к защите прав потребителей.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 Повышение эффективности работы органов местного самоуправления муниципальных образований Новосибирской области, связанной с обеспечением защиты прав потребителей.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3. Повышение уровня доступности информации о правах потребителя и механизмах их защиты, установленных законодательством Российской Федерации.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4. 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 потребителей.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5. Уменьшение количества нарушений законодательства в сфере потребительского рынка,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6. Повышение уровня доступности для потребителей с инвалидностью объектов и услуг в Новосибирской области</w:t>
            </w:r>
          </w:p>
        </w:tc>
      </w:tr>
    </w:tbl>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Title"/>
        <w:jc w:val="center"/>
        <w:outlineLvl w:val="1"/>
        <w:rPr>
          <w:rFonts w:ascii="Times New Roman" w:hAnsi="Times New Roman" w:cs="Times New Roman"/>
        </w:rPr>
      </w:pPr>
      <w:r w:rsidRPr="00DD2ADE">
        <w:rPr>
          <w:rFonts w:ascii="Times New Roman" w:hAnsi="Times New Roman" w:cs="Times New Roman"/>
        </w:rPr>
        <w:t>II. Характеристика текущего состояния обеспечения защиты</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прав потребителей в Новосибирской области и обоснование</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необходимости реализации Программы</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Государственная политика в сфере защиты прав потребителей играет важнейшую роль и призвана способствовать достижению стратегической цели - повышению уровня и качества жизни населения.</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 xml:space="preserve">Закон Российской Федерации от 07.02.1992 N 2300-1 "О защите прав потребителей", регулирующий отношения, возникающие между потребителями и изготовителями, исполнителями, импортерами, продавцами, владельцами </w:t>
      </w:r>
      <w:proofErr w:type="spellStart"/>
      <w:r w:rsidRPr="00DD2ADE">
        <w:rPr>
          <w:rFonts w:ascii="Times New Roman" w:hAnsi="Times New Roman" w:cs="Times New Roman"/>
        </w:rPr>
        <w:t>агрегаторов</w:t>
      </w:r>
      <w:proofErr w:type="spellEnd"/>
      <w:r w:rsidRPr="00DD2ADE">
        <w:rPr>
          <w:rFonts w:ascii="Times New Roman" w:hAnsi="Times New Roman" w:cs="Times New Roman"/>
        </w:rPr>
        <w:t xml:space="preserve"> информации о товарах (услугах) при продаже товаров (выполнении работ, оказании услуг), постоянно актуализируется и дополняется новыми положениями, которые призваны максимально соответствовать тем изменениям, которые происходят в общественных отношениях. Одновременно законодательство о защите прав потребителей пополняется новыми нормативными правовыми актами.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Сфера защиты прав потребителей занимает прочные позиции в социально-экономических преобразованиях, происходящих в Российской Федерации. Стремительное развитие цифровой экономики, изменение подходов к техническому регулированию, появление новых для потребителей рисков, а также необходимость совершенствования форм и методов защиты прав потребителей, повышения степени вовлеченности в эти процессы органов государственной власти и органов местного самоуправления, общественных объединений потребителей к данной сфере требуют повышенного внимания со стороны государства.</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Создание и функционирование системы защиты прав потребителей, проведение информационной работы по профилактике правонарушений в сфере защиты прав потребителей, повышение уровня правовой грамотности населения и хозяйствующих субъектов - важнейшая задача федеральных органов исполнительной власти, органов государственной власти Новосибирской области, органов местного самоуправления, общественных организаций и объединений.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Во исполнение подпункта "б" пункта 7 Перечня поручений Президента Российской Федерации от 18.04.2017 N ПР-1004 ГС, данных по итогам заседания Президиума Государственного совета Российской Федерации, в соответствии со Стратегией государственной политики Российской Федерации в области защиты прав потребителей на период до 2030 года, утвержденной распоряжением Правительства Российской Федерации от 28.08.2017 N 1837-р, в Новосибирской области действовала региональная программа Новосибирской области "Обеспечение защиты прав потребителей на территории Новосибирской области на 2018 - 2022 годы", утвержденная постановлением Правительства Новосибирской области от 22.08.2008 N 369-п, реализация мероприятий которой показала достижение высокого уровня выполнения целевых индикаторов.</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 настоящее время в Новосибирской области предлагается большое количество услуг в различных сферах деятельности (продажа товаров, финансовые, жилищно-коммунальные, туристические, транспортные, образовательные, медицинские услуги, услуги связи, долевого строительства).</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Потребительский рынок Новосибирской области занимает одно из ведущих мест в структуре экономики Новосибирской области. В сфере потребительского рынка работает более 264 тыс. человек, торговое обслуживание населения Новосибирской области осуществляют 32,9 тыс. объектов потребительского рынка, из них 12,3 тыс. стационарных магазинов розничной торговли, 1,1 тыс. предприятий оптовой торговли и 2,6 тыс. предприятий общественного питания, 7 розничных рынков.</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 Новосибирской области сформирована и функционирует система защиты прав потребителей, включающая федеральные и региональные органы государственной власти, органы местного самоуправления, общественные объединения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 xml:space="preserve">На территории Новосибирской области вопросами защиты прав потребителей занимаются более 120 органов и организаций, входящих в систему защиты прав потребителей. На территории 35 муниципальных районов и </w:t>
      </w:r>
      <w:r w:rsidRPr="00DD2ADE">
        <w:rPr>
          <w:rFonts w:ascii="Times New Roman" w:hAnsi="Times New Roman" w:cs="Times New Roman"/>
        </w:rPr>
        <w:lastRenderedPageBreak/>
        <w:t>городских округов Новосибирской области оказываются бесплатные консультации по вопросам защиты прав потребителей, работают горячие линии по вопросам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Ежегодно территориальными органами федеральных органов исполнительной власти,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осуществляющими защиту прав потребителей Новосибирской области, рассматривается более 90 тысяч обращений. Количество обращений, удовлетворенных в добровольном порядке, в среднем составляет 25%. Наибольшее количество обращений поступает в сфере услуг, порядка 85%, в основном в сфере жилищно-коммунальных услуг, медицинских услуг и других сферах.</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 2022 году в органы местного самоуправления муниципальных образований Новосибирской области поступило и рассмотрено 19,6 тысячи обращений от потребителей. Основная часть жалоб, касающаяся сферы торговли, связана с продажей товаров ненадлежащего качества или не соответствующих договору, нарушением сроков передачи предварительно оплаченного товара, сроков гарантийного ремонта и другим. Наибольший объем обращений в сфере услуг приходится на бытовое обслуживание населения (оказание услуг по изготовлению мебели, ремонту бытовой техники, ремонту и строительству жилья и др.), что составило порядка 47% от общего числа обращений в сфере услуг.</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 то же время проводятся мероприятия по информационному обеспечению потребителей. Ежегодно на базе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проводятся мероприятия по информированию и консультированию потребителей специалистами органов и организаций, входящих в систему защиты прав потребителей, распространяются печатные материалы, размещаются материалы в средствах массовой информации, проводятся семинары, круглые столы и другие мероприятия. Ежегодно количество проводимых указанных мероприятий более 500.</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Вопросы обеспечения защиты прав потребителей отражаются также в следующих программах, реализуемых на территории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государственной программе Новосибирской области "Жилищно-коммунальное хозяйство Новосибирской области" (подпрограммы "Чистая вода", "Безопасность жилищно-коммунального хозяйства"), утвержденной постановлением Правительства Новосибирской области от 16.02.2015 N 66-п;</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государственной программе Новосибирской области "Социальная поддержка в Новосибирской области", утвержденной постановлением Правительства Новосибирской области от 17.11.2021 N 462-п;</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государственной программе Новосибирской области "Управление финансами в Новосибирской области", утвержденной постановлением Правительства Новосибирской области от 26.12.2018 N 567-п;</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государственной программе Новосибирской области "Развитие институтов региональной политики и гражданского общества в Новосибирской области", утвержденной постановлением Правительства Новосибирской области от 26.12.2018 N 570-п;</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ведомственной целевой программе "Развитие торговли на территории Новосибирской области", утвержденной приказом министерства промышленности, торговли и развития предпринимательства Новосибирской области от 04.12.2019 N 386.</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 настоящее время в Новосибирской области осуществляют работу совещательные и координационные органы, в том числе рассматривающие вопросы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Общественный Совет при министерстве здравоохранения Новосибирской области (далее - Минздрав НСО), состав которого утвержден приказом Минздрава НСО от 23.06.2021 N 1506. В действующий состав Общественного совета при Минздраве НСО входят 12 представителей из числа общественных объединений, целью деятельности которых является представление или защита общественных интересов в сфере охраны здоровья граждан;</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Общественный совет при Минздраве НСО по проведению независимой оценки качества условий оказания услуг медицинскими организациями (далее - Совет по НОК), сформированный и утвержденный протоколом заседания Совета Общественной палаты Новосибирской области от 26.03.2021. В действующий состав Совета по НОК входят 5 представителей общественных объединений, целью деятельности которых является представление или защита общественных интересов в сфере охраны здоровья граждан;</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 xml:space="preserve">Консультативный совет по защите прав потребителей, созданный при управлении Федеральной службы по надзору в сфере защиты прав потребителей и благополучия человека по Новосибирской области приказом руководителя управления от 20.03.2013 N 673 в целях координации деятельности органов и организаций, </w:t>
      </w:r>
      <w:r w:rsidRPr="00DD2ADE">
        <w:rPr>
          <w:rFonts w:ascii="Times New Roman" w:hAnsi="Times New Roman" w:cs="Times New Roman"/>
        </w:rPr>
        <w:lastRenderedPageBreak/>
        <w:t>осуществляющих деятельность в сфере защиты прав потребителей на территории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Межотраслевой совет потребителей по вопросам деятельности субъектов естественных монополий при Губернаторе Новосибирской области, образованный постановлением Губернатора Новосибирской области от 23.03.2017 N 51 в целях осуществления механизмов общественного контроля за деятельностью субъектов естественных монополий, осуществляющих деятельность на территории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Координационный Совет при Губернаторе Новосибирской области по вопросам защиты прав потребителей, образованный постановлением Губернатора Новосибирской области от 22.11.2017 N 218 (далее - Координационный Совет).</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Деятельность Координационного Совета направлена на усиление защиты прав потребителей на территории Новосибирской области и на создание благоприятных условий для обеспечения прав потребителей. Одной из основных функций Координационного Совета является выработка предложений по предупреждению и профилактике нарушений прав потребителей при продаже товаров, выполнении работ, оказании услуг, по повышению уровня правовой грамотности населения и хозяйствующих субъектов на территории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Комиссия по противодействию незаконному обороту промышленной продукции в Новосибирской области, состав которой утвержден постановлением Губернатора Новосибирской области от 20.08.2015 N 163. Указанная комиссия является органом, осуществляющим координацию деятельности территориальных органов федеральных органов исполнительной власти, исполнительных органов государственной власти Новосибирской области и органов местного самоуправления по противодействию незаконному ввозу, производству и обороту промышленной продукции, в том числе контрафактной, а также мониторинг и оценку ситуации в этой сфере на территории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Комиссия при министерстве промышленности, торговли и развития предпринимательства Новосибирской области по вопросам обеспечения безопасности товаров на потребительском рынке Новосибирской области, образованная приказом министерства промышленности, торговли и развития предпринимательства Новосибирской области от 22.06.2012 N 208. Одной из основных функций комиссии является подготовка рекомендаций и предложений по вопросам обеспечения безопасности товаров на потребительском рынке Новосибирской области, по разработке мер повышения уровня безопасности товаров на потребительском рынке Новосибирской области, по совершенствованию законодательства в сфере обеспечения безопасности товаров на потребительском рынке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 целом в Новосибирской области действует программно-целевой подход в деятельности по обеспечению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Вместе с тем в настоящее время и в дальнейшем на территории Новосибирской области имеется необходимость в реализации мероприятий, направленных на эффективное обеспечение защиты прав потребителей: укрепление региональной системы обеспечения прав потребителей, информационное обеспечение потребителей, просвещение и популяризацию вопросов защиты прав потребителей, профилактику правонарушений в сфере защиты прав потребителей, - в выполнении задач, определенных Стратегией государственной политики Российской Федерации в области защиты прав потребителей на период до 2030 года.</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Одними из основных причин, порождающих нарушения прав потребителей, остаются недостаточная правовая грамотность населения и хозяйствующих субъектов, а также недостаточная информированность граждан о механизмах реализации своих прав, риск реализации на потребительском рынке товаров (работ, услуг), не соответствующих обязательным требованиям, с учетом снижения административных барьеров и др.</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Таким образом, мероприятия Программы будут направлены на повышение уровня социальной защищенности граждан, обеспечение сбалансированной защиты интересов потребителей и повышение качества жизни жителей Новосибирской области.</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Title"/>
        <w:jc w:val="center"/>
        <w:outlineLvl w:val="1"/>
        <w:rPr>
          <w:rFonts w:ascii="Times New Roman" w:hAnsi="Times New Roman" w:cs="Times New Roman"/>
        </w:rPr>
      </w:pPr>
      <w:r w:rsidRPr="00DD2ADE">
        <w:rPr>
          <w:rFonts w:ascii="Times New Roman" w:hAnsi="Times New Roman" w:cs="Times New Roman"/>
        </w:rPr>
        <w:t>III. Цели, задачи, целевые индикаторы и ожидаемые</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результаты реализации Программы</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Исходя из приоритетов государственной политики сформулирована цель Программы -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Основные задачи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lastRenderedPageBreak/>
        <w:t>укрепление системы защиты прав потребителей в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информационное обеспечение потребителей. Просвещение и популяризация вопросов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профилактика правонарушений в сфере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повышение профессионального уровня кадрового обеспечения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Целевыми индикаторами Программы являются:</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количество органов и организаций, входящих в систему защиты прав потребителей, в расчете на 10 тыс. человек;</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доля муниципальных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потребителей, от общего количества муниципальных образований, расположенных в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количество объектов систем водоснабжения, построенных (введенных в эксплуатацию) и реконструируемых в отчетном году;</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число аварий в системах централизованного водоснабжения продолжительностью более 8 часов;</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количество публикаций и сообщений в средствах массовой информации и информационно-телекоммуникационной сети "Интернет", направленных на повышение потребительской грамотности;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количество консультаций в сфере защиты прав потребителей на 1 тыс. человек;</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удельный вес обращений потребителей, удовлетворенных в добровольном порядке, от общего числа обращений, поступивших в органы и организации, в компетенцию которых входит рассмотрение и решение вопросов по защите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количество мероприятий по повышению квалификации специалистов в сфере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удельный вес исковых заявлений в защиту прав потребителей, удовлетворенных в судебном порядке, от общего числа рассмотренных судебными органами.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Проведение мероприятий Программы направлено на достижение целевых индикаторов и ожидаемых результатов реализации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Основными ожидаемыми результатами реализации Программы будут являться:</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1. Дальнейшее формирование и функционирование системы защиты прав потребителей в Новосибирской области за счет взаимодействия органов государственной власти всех уровней, органов местного самоуправления и общественных организаций и обеспечения комплексного подхода к защите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Проведение не менее трех мероприятий в год (круглых столов, конференций) с участием органов и организаций, входящих в систему защиты прав потребителей, по обсуждению актуальных вопросов защиты прав потребителей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2. Повышение эффективности работы органов местного самоуправления муниципальных образований Новосибирской области, связанной с обеспечением защиты прав потребителей. Увеличение ежегодно не менее чем на 1% количества рассмотренных обращений потребителей по защите их прав, по которым приняты решения в пользу потребителей. Проведение представителями территориальных органов федеральных органов исполнительной власти, областных исполнительных органов государственной власти Новосибирской области семинаров для специалистов органов местного самоуправления муниципальных образований Новосибирской области по вопросам защиты прав потребителей, не менее трех мероприятий в год.</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3. Повышение уровня доступности информации о правах потребителя и механизмах их защиты, установленных законодательством Российской Федерации.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 xml:space="preserve">Создание и функционирование на территории Новосибирской области системы информирования о правах </w:t>
      </w:r>
      <w:r w:rsidRPr="00DD2ADE">
        <w:rPr>
          <w:rFonts w:ascii="Times New Roman" w:hAnsi="Times New Roman" w:cs="Times New Roman"/>
        </w:rPr>
        <w:lastRenderedPageBreak/>
        <w:t>потребителей: ведение реестра организаций, обеспечивающих защиту прав потребителей. Размещение информации о правах потребителей на официальных сайтах, информационных ресурсах областных исполнительных органов государственной власти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4. 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Организация работы горячей линии по вопросам защиты прав потребителей. Проведение не менее одного мероприятия в месяц в филиалах многофункциональных центров, направленного на повышение уровня правовой грамотности и информирование потребителей по вопросам защиты прав потребителей. К 2027 году разработка и издание не менее 65 информационных материалов по защите прав потребителей на 1 тыс. жителей Новосибирской области. Ежеквартальное проведение консультаций по повышению правовой грамотности и информирования потребителей по вопросам защиты прав потребителей. Ежегодное проведение Дней открытых дверей, открытых уроков в общеобразовательных учреждениях, средних специальных учебных заведениях. Деятельность на постоянной основе юридических клиник в высших учебных заведениях.</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5. Уменьшение количества нарушений законодательства в сфере потребительского рынка,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Проведение не менее 500 мероприятий в год по пресечению фактов торговли в неустановленных местах на территории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Организация работы комиссий: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по противодействию незаконному обороту промышленной продукции в Новосибирской области (не менее четырех заседаний в год);</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при министерстве промышленности, торговли и развития предпринимательства Новосибирской области по вопросам обеспечения безопасности товаров на потребительском рынке Новосибирской области (не менее семи заседаний в год).</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Проведение не менее трех ежегодных семинаров для руководителей организаций и индивидуальных предпринимателей по соблюдению требований законодательства о защите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6. Повышение уровня доступности для потребителей с инвалидностью объектов и услуг в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 2027 году удельный вес объектов потребительского рынка (от общей численности объектов), на которых предоставляются услуги и обеспечиваются условия индивидуальной мобильности для инвалидов (полностью, частично или условно доступные), будет составлять от 75% (для лиц с нарушением зрения) до 100% (для лиц с нарушением функции опорно-двигательного аппарата) в соответствии с требованиями распоряжения Правительства Новосибирской области от 30.09.2015 N 401-рп "О плане мероприятий ("дорожной карте") по повышению значений показателей доступности для инвалидов объектов и услуг на 2016 - 2030 годы в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Цель, задачи и целевые индикаторы Программы приведены в приложении N 1 к Программе.</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Title"/>
        <w:jc w:val="center"/>
        <w:outlineLvl w:val="1"/>
        <w:rPr>
          <w:rFonts w:ascii="Times New Roman" w:hAnsi="Times New Roman" w:cs="Times New Roman"/>
        </w:rPr>
      </w:pPr>
      <w:r w:rsidRPr="00DD2ADE">
        <w:rPr>
          <w:rFonts w:ascii="Times New Roman" w:hAnsi="Times New Roman" w:cs="Times New Roman"/>
        </w:rPr>
        <w:t>IV. Система основных мероприятий Программы</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Для достижения цели Программы и решения задач Программы будет осуществляться комплекс мероприятий. В перечень мероприятий Программы входят мероприятия ряда государственных программ Новосибирской области. Основные разделы мероприятий Программы сформированы с учетом проблем, требующих решения на региональном уровне, а именно:</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укрепление системы защиты прав потребителей в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информационное обеспечение потребителей, просвещение и популяризация вопросов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профилактика правонарушений в сфере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повышение профессионального уровня кадрового обеспечения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lastRenderedPageBreak/>
        <w:t>Перечень мероприятий Программы приведен в приложении N 2 к Программе. С учетом происходящих в экономике реформ, мероприятия Программы могут быть скорректированы в установленном порядке.</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Title"/>
        <w:jc w:val="center"/>
        <w:outlineLvl w:val="1"/>
        <w:rPr>
          <w:rFonts w:ascii="Times New Roman" w:hAnsi="Times New Roman" w:cs="Times New Roman"/>
        </w:rPr>
      </w:pPr>
      <w:r w:rsidRPr="00DD2ADE">
        <w:rPr>
          <w:rFonts w:ascii="Times New Roman" w:hAnsi="Times New Roman" w:cs="Times New Roman"/>
        </w:rPr>
        <w:t>V. Финансовое обеспечение реализации Программы</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Реализация мероприятий Программы будет осуществляться за счет средств федерального, областного, местных бюджетов, внебюджетных источников финансирования в рамках:</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1) государственных программ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"Жилищно-коммунальное хозяйство Новосибирской области" (подпрограммы "Чистая вода", "Безопасность жилищно-коммунального хозяйства"), утвержденной постановлением Правительства Новосибирской области от 16.02.2015 N 66-п;</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"Социальная поддержка в Новосибирской области", утвержденной постановлением Правительства Новосибирской области от 17.11.2021 N 462-п;</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"Управление финансами в Новосибирской области", утвержденной постановлением Правительства Новосибирской области от 26.12.2018 N 567-п;</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"Развитие институтов региональной политики и гражданского общества в Новосибирской области", утвержденной постановлением Правительства Новосибирской области от 26.12.2018 N 570-п;</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2) средств, выделяемых областным исполнительным органам государственной власти Новосибирской области, являющимся исполнителями мероприятий Программы, на текущую деятельность, в том числе в рамках исполнения отдельных мероприятий ведомственной целевой программы "Развитие торговли на территории Новосибирской области", утвержденной приказом министерства промышленности, торговли и развития предпринимательства Новосибирской области от 04.12.2019 N 386;</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3) средств федерального бюджета, выделяемых территориальным органам федеральных органов исполнительной власти, действующим на территории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4) средств местных бюджетов, определяемых по мере разработки муниципальных программ, направленных на обеспечение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Подробная информация по источникам финансирования (федеральный, областной, местный бюджет и внебюджетные источники) по годам реализации Программы приведена в приложении N 3 к Программе.</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Изменения и дополнения по финансовому обеспечению Программы вносятся один раз в год не позднее 30 апреля, в соответствии с утвержденными бюджетными ассигнованиями на текущий финансовый год.</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Title"/>
        <w:jc w:val="center"/>
        <w:outlineLvl w:val="1"/>
        <w:rPr>
          <w:rFonts w:ascii="Times New Roman" w:hAnsi="Times New Roman" w:cs="Times New Roman"/>
        </w:rPr>
      </w:pPr>
      <w:r w:rsidRPr="00DD2ADE">
        <w:rPr>
          <w:rFonts w:ascii="Times New Roman" w:hAnsi="Times New Roman" w:cs="Times New Roman"/>
        </w:rPr>
        <w:t>VI. Система управления Программы</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Разработку, текущее управление, координацию и исполнение мероприятий Программы осуществляет заказчик-координатор и исполнители Программы в соответствии со следующими функциями.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Заказчик-координатор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осуществляет взаимодействие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территориальными органами федеральных органов исполнительной власти, действующими на территории Новосибирской области, общественными организациями в ходе реализации мероприятий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обеспечивает методическое сопровождение реализации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осуществляет сбор и систематизацию статистической и аналитической информации о реализации мероприятий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обеспечивает подготовку информационных и аналитических материалов по основным мероприятиям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готовит предложения о внесении изменений в Программу;</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готовит отчет о реализации Программы за отчетный год и в целом о результатах реализации Программы, достижении целевых индикаторов.</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lastRenderedPageBreak/>
        <w:t>Исполнители при реализации Программы в пределах своих полномочий: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осуществляют реализацию и финансирование основных мероприятий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представляют заказчику-координатору предложения по корректировке Программы в части основных мероприятий, в реализации которых предполагается их участие;</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представляют заказчику-координатору отчеты об исполнении мероприятий Программы по итогам реализации за отчетный год - в срок до 25 января года, следующего за отчетным годом.</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Если реализация Программы оценивается как недостаточно эффективная (удовлетворительный уровень эффективности) или неэффективная (низкий уровень эффективности), то производится корректировка и доработка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Информационное обеспечение реализации Программы осуществляется путем размещения информации о реализации мероприятий Программы на официальном сайте заказчика-координатора Программы в информационно-телекоммуникационной сети "Интернет".</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Title"/>
        <w:jc w:val="center"/>
        <w:outlineLvl w:val="1"/>
        <w:rPr>
          <w:rFonts w:ascii="Times New Roman" w:hAnsi="Times New Roman" w:cs="Times New Roman"/>
        </w:rPr>
      </w:pPr>
      <w:r w:rsidRPr="00DD2ADE">
        <w:rPr>
          <w:rFonts w:ascii="Times New Roman" w:hAnsi="Times New Roman" w:cs="Times New Roman"/>
        </w:rPr>
        <w:t>VII. Методика оценки эффективности Программы</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Эффективность Программы определяется на основании степени выполнения целевых индикаторов.</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Расчет целевых индикаторов осуществляется следующим образом:</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1) количество органов и организаций, входящих в систему защиты прав потребителей, в расчете на 10 тыс. жителей Новосибирской области, ед.:</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 xml:space="preserve">К = </w:t>
      </w:r>
      <w:proofErr w:type="spellStart"/>
      <w:r w:rsidRPr="00DD2ADE">
        <w:rPr>
          <w:rFonts w:ascii="Times New Roman" w:hAnsi="Times New Roman" w:cs="Times New Roman"/>
        </w:rPr>
        <w:t>Q</w:t>
      </w:r>
      <w:r w:rsidRPr="00DD2ADE">
        <w:rPr>
          <w:rFonts w:ascii="Times New Roman" w:hAnsi="Times New Roman" w:cs="Times New Roman"/>
          <w:vertAlign w:val="subscript"/>
        </w:rPr>
        <w:t>t</w:t>
      </w:r>
      <w:proofErr w:type="spellEnd"/>
      <w:r w:rsidRPr="00DD2ADE">
        <w:rPr>
          <w:rFonts w:ascii="Times New Roman" w:hAnsi="Times New Roman" w:cs="Times New Roman"/>
        </w:rPr>
        <w:t xml:space="preserve"> </w:t>
      </w:r>
      <w:proofErr w:type="spellStart"/>
      <w:r w:rsidRPr="00DD2ADE">
        <w:rPr>
          <w:rFonts w:ascii="Times New Roman" w:hAnsi="Times New Roman" w:cs="Times New Roman"/>
        </w:rPr>
        <w:t>x</w:t>
      </w:r>
      <w:proofErr w:type="spellEnd"/>
      <w:r w:rsidRPr="00DD2ADE">
        <w:rPr>
          <w:rFonts w:ascii="Times New Roman" w:hAnsi="Times New Roman" w:cs="Times New Roman"/>
        </w:rPr>
        <w:t xml:space="preserve"> 10000 / </w:t>
      </w:r>
      <w:proofErr w:type="spellStart"/>
      <w:r w:rsidRPr="00DD2ADE">
        <w:rPr>
          <w:rFonts w:ascii="Times New Roman" w:hAnsi="Times New Roman" w:cs="Times New Roman"/>
        </w:rPr>
        <w:t>N</w:t>
      </w:r>
      <w:r w:rsidRPr="00DD2ADE">
        <w:rPr>
          <w:rFonts w:ascii="Times New Roman" w:hAnsi="Times New Roman" w:cs="Times New Roman"/>
          <w:vertAlign w:val="subscript"/>
        </w:rPr>
        <w:t>t</w:t>
      </w:r>
      <w:proofErr w:type="spellEnd"/>
      <w:r w:rsidRPr="00DD2ADE">
        <w:rPr>
          <w:rFonts w:ascii="Times New Roman" w:hAnsi="Times New Roman" w:cs="Times New Roman"/>
        </w:rPr>
        <w:t>,</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где:</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 - количество органов и организаций, входящих в систему защиты прав потребителей, в расчете на 10 тыс. жителей Новосибирской области, ед.;</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Q</w:t>
      </w:r>
      <w:r w:rsidRPr="00DD2ADE">
        <w:rPr>
          <w:rFonts w:ascii="Times New Roman" w:hAnsi="Times New Roman" w:cs="Times New Roman"/>
          <w:vertAlign w:val="subscript"/>
        </w:rPr>
        <w:t>t</w:t>
      </w:r>
      <w:proofErr w:type="spellEnd"/>
      <w:r w:rsidRPr="00DD2ADE">
        <w:rPr>
          <w:rFonts w:ascii="Times New Roman" w:hAnsi="Times New Roman" w:cs="Times New Roman"/>
        </w:rPr>
        <w:t xml:space="preserve"> - общее количество органов и организаций, входящих в систему защиты прав потребителей. Источником информации являются информации и ведомственные отчеты управления Федеральной службы по надзору в сфере защиты прав потребителей и благополучия человека по Новосибирской области, органов местного самоуправления муниципальных образований Новосибирской области. Периодичность предоставления - ежегодно;</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N</w:t>
      </w:r>
      <w:r w:rsidRPr="00DD2ADE">
        <w:rPr>
          <w:rFonts w:ascii="Times New Roman" w:hAnsi="Times New Roman" w:cs="Times New Roman"/>
          <w:vertAlign w:val="subscript"/>
        </w:rPr>
        <w:t>t</w:t>
      </w:r>
      <w:proofErr w:type="spellEnd"/>
      <w:r w:rsidRPr="00DD2ADE">
        <w:rPr>
          <w:rFonts w:ascii="Times New Roman" w:hAnsi="Times New Roman" w:cs="Times New Roman"/>
        </w:rPr>
        <w:t xml:space="preserve"> - население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2.18);</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2) доля муниципальных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потребителей, от общего количества муниципальных образований, расположенных в Новосибирской области, %:</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 xml:space="preserve">Y = </w:t>
      </w:r>
      <w:proofErr w:type="spellStart"/>
      <w:r w:rsidRPr="00DD2ADE">
        <w:rPr>
          <w:rFonts w:ascii="Times New Roman" w:hAnsi="Times New Roman" w:cs="Times New Roman"/>
        </w:rPr>
        <w:t>Q</w:t>
      </w:r>
      <w:r w:rsidRPr="00DD2ADE">
        <w:rPr>
          <w:rFonts w:ascii="Times New Roman" w:hAnsi="Times New Roman" w:cs="Times New Roman"/>
          <w:vertAlign w:val="subscript"/>
        </w:rPr>
        <w:t>mrb</w:t>
      </w:r>
      <w:proofErr w:type="spellEnd"/>
      <w:r w:rsidRPr="00DD2ADE">
        <w:rPr>
          <w:rFonts w:ascii="Times New Roman" w:hAnsi="Times New Roman" w:cs="Times New Roman"/>
        </w:rPr>
        <w:t xml:space="preserve"> / МO </w:t>
      </w:r>
      <w:proofErr w:type="spellStart"/>
      <w:r w:rsidRPr="00DD2ADE">
        <w:rPr>
          <w:rFonts w:ascii="Times New Roman" w:hAnsi="Times New Roman" w:cs="Times New Roman"/>
        </w:rPr>
        <w:t>x</w:t>
      </w:r>
      <w:proofErr w:type="spellEnd"/>
      <w:r w:rsidRPr="00DD2ADE">
        <w:rPr>
          <w:rFonts w:ascii="Times New Roman" w:hAnsi="Times New Roman" w:cs="Times New Roman"/>
        </w:rPr>
        <w:t xml:space="preserve"> 100,</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где:</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Y - доля муниципальных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Q</w:t>
      </w:r>
      <w:r w:rsidRPr="00DD2ADE">
        <w:rPr>
          <w:rFonts w:ascii="Times New Roman" w:hAnsi="Times New Roman" w:cs="Times New Roman"/>
          <w:vertAlign w:val="subscript"/>
        </w:rPr>
        <w:t>mrb</w:t>
      </w:r>
      <w:proofErr w:type="spellEnd"/>
      <w:r w:rsidRPr="00DD2ADE">
        <w:rPr>
          <w:rFonts w:ascii="Times New Roman" w:hAnsi="Times New Roman" w:cs="Times New Roman"/>
        </w:rPr>
        <w:t xml:space="preserve"> - количество муниципальных образований Новосибирской области, в которых оказываются бесплатные консультационные услуги в сфере защиты прав потребителей. Источником информации являются информации и ведомственные отчеты управления Федеральной службы по надзору в сфере защиты прав потребителей и благополучия человека по Новосибирской области, органов местного самоуправления муниципальных образований Новосибирской области. Периодичность предоставления - ежегодно;</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МO - общее количество муниципальных образований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2.52);</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lastRenderedPageBreak/>
        <w:t>3)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 ед.:</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 xml:space="preserve">H = </w:t>
      </w:r>
      <w:proofErr w:type="spellStart"/>
      <w:r w:rsidRPr="00DD2ADE">
        <w:rPr>
          <w:rFonts w:ascii="Times New Roman" w:hAnsi="Times New Roman" w:cs="Times New Roman"/>
        </w:rPr>
        <w:t>I</w:t>
      </w:r>
      <w:r w:rsidRPr="00DD2ADE">
        <w:rPr>
          <w:rFonts w:ascii="Times New Roman" w:hAnsi="Times New Roman" w:cs="Times New Roman"/>
          <w:vertAlign w:val="subscript"/>
        </w:rPr>
        <w:t>t</w:t>
      </w:r>
      <w:proofErr w:type="spellEnd"/>
      <w:r w:rsidRPr="00DD2ADE">
        <w:rPr>
          <w:rFonts w:ascii="Times New Roman" w:hAnsi="Times New Roman" w:cs="Times New Roman"/>
        </w:rPr>
        <w:t xml:space="preserve"> </w:t>
      </w:r>
      <w:proofErr w:type="spellStart"/>
      <w:r w:rsidRPr="00DD2ADE">
        <w:rPr>
          <w:rFonts w:ascii="Times New Roman" w:hAnsi="Times New Roman" w:cs="Times New Roman"/>
        </w:rPr>
        <w:t>x</w:t>
      </w:r>
      <w:proofErr w:type="spellEnd"/>
      <w:r w:rsidRPr="00DD2ADE">
        <w:rPr>
          <w:rFonts w:ascii="Times New Roman" w:hAnsi="Times New Roman" w:cs="Times New Roman"/>
        </w:rPr>
        <w:t xml:space="preserve"> 1000 / </w:t>
      </w:r>
      <w:proofErr w:type="spellStart"/>
      <w:r w:rsidRPr="00DD2ADE">
        <w:rPr>
          <w:rFonts w:ascii="Times New Roman" w:hAnsi="Times New Roman" w:cs="Times New Roman"/>
        </w:rPr>
        <w:t>N</w:t>
      </w:r>
      <w:r w:rsidRPr="00DD2ADE">
        <w:rPr>
          <w:rFonts w:ascii="Times New Roman" w:hAnsi="Times New Roman" w:cs="Times New Roman"/>
          <w:vertAlign w:val="subscript"/>
        </w:rPr>
        <w:t>t</w:t>
      </w:r>
      <w:proofErr w:type="spellEnd"/>
      <w:r w:rsidRPr="00DD2ADE">
        <w:rPr>
          <w:rFonts w:ascii="Times New Roman" w:hAnsi="Times New Roman" w:cs="Times New Roman"/>
        </w:rPr>
        <w:t>,</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где:</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Н -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I</w:t>
      </w:r>
      <w:r w:rsidRPr="00DD2ADE">
        <w:rPr>
          <w:rFonts w:ascii="Times New Roman" w:hAnsi="Times New Roman" w:cs="Times New Roman"/>
          <w:vertAlign w:val="subscript"/>
        </w:rPr>
        <w:t>t</w:t>
      </w:r>
      <w:proofErr w:type="spellEnd"/>
      <w:r w:rsidRPr="00DD2ADE">
        <w:rPr>
          <w:rFonts w:ascii="Times New Roman" w:hAnsi="Times New Roman" w:cs="Times New Roman"/>
        </w:rPr>
        <w:t xml:space="preserve"> - общее количество распространенных в текущем году печатных информационных материалов (буклетов, памяток, брошюр, плакатов и др.), направленных на повышение потребительской грамотности. Источником информации являются информации органов и организаций, входящих в систему защиты прав потребителей. Периодичность предоставления - ежегодно;</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N</w:t>
      </w:r>
      <w:r w:rsidRPr="00DD2ADE">
        <w:rPr>
          <w:rFonts w:ascii="Times New Roman" w:hAnsi="Times New Roman" w:cs="Times New Roman"/>
          <w:vertAlign w:val="subscript"/>
        </w:rPr>
        <w:t>t</w:t>
      </w:r>
      <w:proofErr w:type="spellEnd"/>
      <w:r w:rsidRPr="00DD2ADE">
        <w:rPr>
          <w:rFonts w:ascii="Times New Roman" w:hAnsi="Times New Roman" w:cs="Times New Roman"/>
        </w:rPr>
        <w:t xml:space="preserve"> - население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2.18);</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4) количество публикаций и сообщений в средствах массовой информации и информационно-телекоммуникационной сети "Интернет", направленных на повышение потребительской грамотности:</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noProof/>
          <w:position w:val="-8"/>
        </w:rPr>
        <w:drawing>
          <wp:inline distT="0" distB="0" distL="0" distR="0">
            <wp:extent cx="15773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7340" cy="228600"/>
                    </a:xfrm>
                    <a:prstGeom prst="rect">
                      <a:avLst/>
                    </a:prstGeom>
                    <a:noFill/>
                    <a:ln>
                      <a:noFill/>
                    </a:ln>
                  </pic:spPr>
                </pic:pic>
              </a:graphicData>
            </a:graphic>
          </wp:inline>
        </w:drawing>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где:</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S</w:t>
      </w:r>
      <w:r w:rsidRPr="00DD2ADE">
        <w:rPr>
          <w:rFonts w:ascii="Times New Roman" w:hAnsi="Times New Roman" w:cs="Times New Roman"/>
          <w:vertAlign w:val="subscript"/>
        </w:rPr>
        <w:t>1t</w:t>
      </w:r>
      <w:r w:rsidRPr="00DD2ADE">
        <w:rPr>
          <w:rFonts w:ascii="Times New Roman" w:hAnsi="Times New Roman" w:cs="Times New Roman"/>
        </w:rPr>
        <w:t>, S</w:t>
      </w:r>
      <w:r w:rsidRPr="00DD2ADE">
        <w:rPr>
          <w:rFonts w:ascii="Times New Roman" w:hAnsi="Times New Roman" w:cs="Times New Roman"/>
          <w:vertAlign w:val="subscript"/>
        </w:rPr>
        <w:t>2t</w:t>
      </w:r>
      <w:r w:rsidRPr="00DD2ADE">
        <w:rPr>
          <w:rFonts w:ascii="Times New Roman" w:hAnsi="Times New Roman" w:cs="Times New Roman"/>
        </w:rPr>
        <w:t xml:space="preserve">, </w:t>
      </w:r>
      <w:proofErr w:type="spellStart"/>
      <w:r w:rsidRPr="00DD2ADE">
        <w:rPr>
          <w:rFonts w:ascii="Times New Roman" w:hAnsi="Times New Roman" w:cs="Times New Roman"/>
        </w:rPr>
        <w:t>S</w:t>
      </w:r>
      <w:r w:rsidRPr="00DD2ADE">
        <w:rPr>
          <w:rFonts w:ascii="Times New Roman" w:hAnsi="Times New Roman" w:cs="Times New Roman"/>
          <w:vertAlign w:val="subscript"/>
        </w:rPr>
        <w:t>nt</w:t>
      </w:r>
      <w:proofErr w:type="spellEnd"/>
      <w:r w:rsidRPr="00DD2ADE">
        <w:rPr>
          <w:rFonts w:ascii="Times New Roman" w:hAnsi="Times New Roman" w:cs="Times New Roman"/>
        </w:rPr>
        <w:t xml:space="preserve"> - публикации и сообщения в средствах массовой информации и информационно-телекоммуникационной сети "Интернет", направленные на повышение потребительской грамотности. Источником информации являются информации органов и организаций, входящих в систему защиты прав потребителей. Периодичность предоставления - ежегодно;</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5) количество консультаций в сфере защиты прав потребителей на 1 тыс. человек, ед.:</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 xml:space="preserve">К = </w:t>
      </w:r>
      <w:proofErr w:type="spellStart"/>
      <w:r w:rsidRPr="00DD2ADE">
        <w:rPr>
          <w:rFonts w:ascii="Times New Roman" w:hAnsi="Times New Roman" w:cs="Times New Roman"/>
        </w:rPr>
        <w:t>Н</w:t>
      </w:r>
      <w:r w:rsidRPr="00DD2ADE">
        <w:rPr>
          <w:rFonts w:ascii="Times New Roman" w:hAnsi="Times New Roman" w:cs="Times New Roman"/>
          <w:vertAlign w:val="subscript"/>
        </w:rPr>
        <w:t>t</w:t>
      </w:r>
      <w:proofErr w:type="spellEnd"/>
      <w:r w:rsidRPr="00DD2ADE">
        <w:rPr>
          <w:rFonts w:ascii="Times New Roman" w:hAnsi="Times New Roman" w:cs="Times New Roman"/>
        </w:rPr>
        <w:t xml:space="preserve"> </w:t>
      </w:r>
      <w:proofErr w:type="spellStart"/>
      <w:r w:rsidRPr="00DD2ADE">
        <w:rPr>
          <w:rFonts w:ascii="Times New Roman" w:hAnsi="Times New Roman" w:cs="Times New Roman"/>
        </w:rPr>
        <w:t>x</w:t>
      </w:r>
      <w:proofErr w:type="spellEnd"/>
      <w:r w:rsidRPr="00DD2ADE">
        <w:rPr>
          <w:rFonts w:ascii="Times New Roman" w:hAnsi="Times New Roman" w:cs="Times New Roman"/>
        </w:rPr>
        <w:t xml:space="preserve"> 1000 / </w:t>
      </w:r>
      <w:proofErr w:type="spellStart"/>
      <w:r w:rsidRPr="00DD2ADE">
        <w:rPr>
          <w:rFonts w:ascii="Times New Roman" w:hAnsi="Times New Roman" w:cs="Times New Roman"/>
        </w:rPr>
        <w:t>N</w:t>
      </w:r>
      <w:r w:rsidRPr="00DD2ADE">
        <w:rPr>
          <w:rFonts w:ascii="Times New Roman" w:hAnsi="Times New Roman" w:cs="Times New Roman"/>
          <w:vertAlign w:val="subscript"/>
        </w:rPr>
        <w:t>t</w:t>
      </w:r>
      <w:proofErr w:type="spellEnd"/>
      <w:r w:rsidRPr="00DD2ADE">
        <w:rPr>
          <w:rFonts w:ascii="Times New Roman" w:hAnsi="Times New Roman" w:cs="Times New Roman"/>
        </w:rPr>
        <w:t>,</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где:</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 - количество консультаций в сфере защиты прав потребителей на 1 тыс. человек;</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Н</w:t>
      </w:r>
      <w:r w:rsidRPr="00DD2ADE">
        <w:rPr>
          <w:rFonts w:ascii="Times New Roman" w:hAnsi="Times New Roman" w:cs="Times New Roman"/>
          <w:vertAlign w:val="subscript"/>
        </w:rPr>
        <w:t>t</w:t>
      </w:r>
      <w:proofErr w:type="spellEnd"/>
      <w:r w:rsidRPr="00DD2ADE">
        <w:rPr>
          <w:rFonts w:ascii="Times New Roman" w:hAnsi="Times New Roman" w:cs="Times New Roman"/>
        </w:rPr>
        <w:t xml:space="preserve"> - общее количество проведенных консультаций в текущем году. Источником информации являются информации органов и организаций, входящих в систему защиты прав потребителей. Периодичность предоставления - ежегодно;</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N</w:t>
      </w:r>
      <w:r w:rsidRPr="00DD2ADE">
        <w:rPr>
          <w:rFonts w:ascii="Times New Roman" w:hAnsi="Times New Roman" w:cs="Times New Roman"/>
          <w:vertAlign w:val="subscript"/>
        </w:rPr>
        <w:t>t</w:t>
      </w:r>
      <w:proofErr w:type="spellEnd"/>
      <w:r w:rsidRPr="00DD2ADE">
        <w:rPr>
          <w:rFonts w:ascii="Times New Roman" w:hAnsi="Times New Roman" w:cs="Times New Roman"/>
        </w:rPr>
        <w:t xml:space="preserve"> - население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2.18);</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6) удельный вес обращений потребителей, удовлетворенных в добровольном порядке, от общего числа обращений, поступивших в органы и организации, входящие в систему защиты прав потребителей, %:</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Уд = (</w:t>
      </w:r>
      <w:proofErr w:type="spellStart"/>
      <w:r w:rsidRPr="00DD2ADE">
        <w:rPr>
          <w:rFonts w:ascii="Times New Roman" w:hAnsi="Times New Roman" w:cs="Times New Roman"/>
        </w:rPr>
        <w:t>Q</w:t>
      </w:r>
      <w:r w:rsidRPr="00DD2ADE">
        <w:rPr>
          <w:rFonts w:ascii="Times New Roman" w:hAnsi="Times New Roman" w:cs="Times New Roman"/>
          <w:vertAlign w:val="subscript"/>
        </w:rPr>
        <w:t>r</w:t>
      </w:r>
      <w:proofErr w:type="spellEnd"/>
      <w:r w:rsidRPr="00DD2ADE">
        <w:rPr>
          <w:rFonts w:ascii="Times New Roman" w:hAnsi="Times New Roman" w:cs="Times New Roman"/>
        </w:rPr>
        <w:t xml:space="preserve"> / </w:t>
      </w:r>
      <w:proofErr w:type="spellStart"/>
      <w:r w:rsidRPr="00DD2ADE">
        <w:rPr>
          <w:rFonts w:ascii="Times New Roman" w:hAnsi="Times New Roman" w:cs="Times New Roman"/>
        </w:rPr>
        <w:t>Q</w:t>
      </w:r>
      <w:r w:rsidRPr="00DD2ADE">
        <w:rPr>
          <w:rFonts w:ascii="Times New Roman" w:hAnsi="Times New Roman" w:cs="Times New Roman"/>
          <w:vertAlign w:val="subscript"/>
        </w:rPr>
        <w:t>t</w:t>
      </w:r>
      <w:proofErr w:type="spellEnd"/>
      <w:r w:rsidRPr="00DD2ADE">
        <w:rPr>
          <w:rFonts w:ascii="Times New Roman" w:hAnsi="Times New Roman" w:cs="Times New Roman"/>
        </w:rPr>
        <w:t xml:space="preserve">) </w:t>
      </w:r>
      <w:proofErr w:type="spellStart"/>
      <w:r w:rsidRPr="00DD2ADE">
        <w:rPr>
          <w:rFonts w:ascii="Times New Roman" w:hAnsi="Times New Roman" w:cs="Times New Roman"/>
        </w:rPr>
        <w:t>x</w:t>
      </w:r>
      <w:proofErr w:type="spellEnd"/>
      <w:r w:rsidRPr="00DD2ADE">
        <w:rPr>
          <w:rFonts w:ascii="Times New Roman" w:hAnsi="Times New Roman" w:cs="Times New Roman"/>
        </w:rPr>
        <w:t xml:space="preserve"> 100%,</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где:</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Уд - удельный вес обращений потребителей, удовлетворенных в добровольном порядке, от общего числа обращений, поступивших в органы и организации, входящие в систему защиты прав потребителей;</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Q</w:t>
      </w:r>
      <w:r w:rsidRPr="00DD2ADE">
        <w:rPr>
          <w:rFonts w:ascii="Times New Roman" w:hAnsi="Times New Roman" w:cs="Times New Roman"/>
          <w:vertAlign w:val="subscript"/>
        </w:rPr>
        <w:t>r</w:t>
      </w:r>
      <w:proofErr w:type="spellEnd"/>
      <w:r w:rsidRPr="00DD2ADE">
        <w:rPr>
          <w:rFonts w:ascii="Times New Roman" w:hAnsi="Times New Roman" w:cs="Times New Roman"/>
        </w:rPr>
        <w:t xml:space="preserve"> - общее количество обращений, удовлетворенных в добровольном порядке. Источником информации являются информации органов и организаций, входящих в систему защиты прав потребителей. Периодичность предоставления - ежегодно;</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Q</w:t>
      </w:r>
      <w:r w:rsidRPr="00DD2ADE">
        <w:rPr>
          <w:rFonts w:ascii="Times New Roman" w:hAnsi="Times New Roman" w:cs="Times New Roman"/>
          <w:vertAlign w:val="subscript"/>
        </w:rPr>
        <w:t>t</w:t>
      </w:r>
      <w:proofErr w:type="spellEnd"/>
      <w:r w:rsidRPr="00DD2ADE">
        <w:rPr>
          <w:rFonts w:ascii="Times New Roman" w:hAnsi="Times New Roman" w:cs="Times New Roman"/>
        </w:rPr>
        <w:t xml:space="preserve"> - общее количество обращений, поступивших в органы и организации, входящие в систему защиты прав потребителей. Источником информации являются информации органов и организаций, входящих в систему защиты прав потребителей. Периодичность предоставления - ежегодно;</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lastRenderedPageBreak/>
        <w:t>7) количество мероприятий по повышению квалификации специалистов сферы защиты прав потребителей, ед.:</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noProof/>
          <w:position w:val="-8"/>
        </w:rPr>
        <w:drawing>
          <wp:inline distT="0" distB="0" distL="0" distR="0">
            <wp:extent cx="1661160"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1160" cy="228600"/>
                    </a:xfrm>
                    <a:prstGeom prst="rect">
                      <a:avLst/>
                    </a:prstGeom>
                    <a:noFill/>
                    <a:ln>
                      <a:noFill/>
                    </a:ln>
                  </pic:spPr>
                </pic:pic>
              </a:graphicData>
            </a:graphic>
          </wp:inline>
        </w:drawing>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где:</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w:t>
      </w:r>
      <w:r w:rsidRPr="00DD2ADE">
        <w:rPr>
          <w:rFonts w:ascii="Times New Roman" w:hAnsi="Times New Roman" w:cs="Times New Roman"/>
          <w:vertAlign w:val="subscript"/>
        </w:rPr>
        <w:t>1t</w:t>
      </w:r>
      <w:r w:rsidRPr="00DD2ADE">
        <w:rPr>
          <w:rFonts w:ascii="Times New Roman" w:hAnsi="Times New Roman" w:cs="Times New Roman"/>
        </w:rPr>
        <w:t>, К</w:t>
      </w:r>
      <w:r w:rsidRPr="00DD2ADE">
        <w:rPr>
          <w:rFonts w:ascii="Times New Roman" w:hAnsi="Times New Roman" w:cs="Times New Roman"/>
          <w:vertAlign w:val="subscript"/>
        </w:rPr>
        <w:t>2t</w:t>
      </w:r>
      <w:r w:rsidRPr="00DD2ADE">
        <w:rPr>
          <w:rFonts w:ascii="Times New Roman" w:hAnsi="Times New Roman" w:cs="Times New Roman"/>
        </w:rPr>
        <w:t xml:space="preserve">, </w:t>
      </w:r>
      <w:proofErr w:type="spellStart"/>
      <w:r w:rsidRPr="00DD2ADE">
        <w:rPr>
          <w:rFonts w:ascii="Times New Roman" w:hAnsi="Times New Roman" w:cs="Times New Roman"/>
        </w:rPr>
        <w:t>К</w:t>
      </w:r>
      <w:r w:rsidRPr="00DD2ADE">
        <w:rPr>
          <w:rFonts w:ascii="Times New Roman" w:hAnsi="Times New Roman" w:cs="Times New Roman"/>
          <w:vertAlign w:val="subscript"/>
        </w:rPr>
        <w:t>nt</w:t>
      </w:r>
      <w:proofErr w:type="spellEnd"/>
      <w:r w:rsidRPr="00DD2ADE">
        <w:rPr>
          <w:rFonts w:ascii="Times New Roman" w:hAnsi="Times New Roman" w:cs="Times New Roman"/>
        </w:rPr>
        <w:t xml:space="preserve"> - мероприятия по повышению квалификации специалистов сферы защиты прав потребителей. Источником информации являются информации органов и организаций, входящих в систему защиты прав потребителей. Периодичность предоставления - ежегодно;</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8) удельный вес исковых заявлений в защиту прав потребителей, удовлетворенных в судебном порядке, от общего числа рассмотренных судебными органами, %:</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Уд = (Д / В) x 100%,</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где:</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Уд - удельный вес исковых заявлений в защиту прав потребителей, удовлетворенных в судебном порядке, от общего числа рассмотренных судебными органами;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Д - общее количество исковых заявлений, удовлетворенных в судебном порядке. Источником является информация органов и организаций, входящих в систему защиты прав потребителей. Периодичность представления - ежегодно;</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 - общее количество исковых заявлений, поданных и рассмотренных в судебных органах. Источником является информация органов и организаций, входящих в систему защиты прав потребителей. Периодичность представления - ежегодно.</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Методики расчета целевых индикаторов:</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количество объектов систем водоснабжения, построенных (введенных в эксплуатацию) и реконструируемых в отчетном году;</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число аварий в системах централизованного водоснабжения продолжительностью более 8 часов.</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Установлены планами реализации государственных программ Новосибирской области на очередной финансовый год.</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Степень достижения целевых индикаторов Программы осуществляется по нижеприведенным формулам.</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 отношении целевого индикатора, большее значение которого отражает большую эффективность, - по формуле:</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roofErr w:type="spellStart"/>
      <w:r w:rsidRPr="00DD2ADE">
        <w:rPr>
          <w:rFonts w:ascii="Times New Roman" w:hAnsi="Times New Roman" w:cs="Times New Roman"/>
        </w:rPr>
        <w:t>Э</w:t>
      </w:r>
      <w:r w:rsidRPr="00DD2ADE">
        <w:rPr>
          <w:rFonts w:ascii="Times New Roman" w:hAnsi="Times New Roman" w:cs="Times New Roman"/>
          <w:vertAlign w:val="subscript"/>
        </w:rPr>
        <w:t>п</w:t>
      </w:r>
      <w:proofErr w:type="spellEnd"/>
      <w:r w:rsidRPr="00DD2ADE">
        <w:rPr>
          <w:rFonts w:ascii="Times New Roman" w:hAnsi="Times New Roman" w:cs="Times New Roman"/>
        </w:rPr>
        <w:t xml:space="preserve"> = </w:t>
      </w:r>
      <w:proofErr w:type="spellStart"/>
      <w:r w:rsidRPr="00DD2ADE">
        <w:rPr>
          <w:rFonts w:ascii="Times New Roman" w:hAnsi="Times New Roman" w:cs="Times New Roman"/>
        </w:rPr>
        <w:t>ИД</w:t>
      </w:r>
      <w:r w:rsidRPr="00DD2ADE">
        <w:rPr>
          <w:rFonts w:ascii="Times New Roman" w:hAnsi="Times New Roman" w:cs="Times New Roman"/>
          <w:vertAlign w:val="subscript"/>
        </w:rPr>
        <w:t>п</w:t>
      </w:r>
      <w:proofErr w:type="spellEnd"/>
      <w:r w:rsidRPr="00DD2ADE">
        <w:rPr>
          <w:rFonts w:ascii="Times New Roman" w:hAnsi="Times New Roman" w:cs="Times New Roman"/>
        </w:rPr>
        <w:t xml:space="preserve"> / </w:t>
      </w:r>
      <w:proofErr w:type="spellStart"/>
      <w:r w:rsidRPr="00DD2ADE">
        <w:rPr>
          <w:rFonts w:ascii="Times New Roman" w:hAnsi="Times New Roman" w:cs="Times New Roman"/>
        </w:rPr>
        <w:t>ИЦ</w:t>
      </w:r>
      <w:r w:rsidRPr="00DD2ADE">
        <w:rPr>
          <w:rFonts w:ascii="Times New Roman" w:hAnsi="Times New Roman" w:cs="Times New Roman"/>
          <w:vertAlign w:val="subscript"/>
        </w:rPr>
        <w:t>п</w:t>
      </w:r>
      <w:proofErr w:type="spellEnd"/>
      <w:r w:rsidRPr="00DD2ADE">
        <w:rPr>
          <w:rFonts w:ascii="Times New Roman" w:hAnsi="Times New Roman" w:cs="Times New Roman"/>
        </w:rPr>
        <w:t>,</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где:</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Э</w:t>
      </w:r>
      <w:r w:rsidRPr="00DD2ADE">
        <w:rPr>
          <w:rFonts w:ascii="Times New Roman" w:hAnsi="Times New Roman" w:cs="Times New Roman"/>
          <w:vertAlign w:val="subscript"/>
        </w:rPr>
        <w:t>п</w:t>
      </w:r>
      <w:proofErr w:type="spellEnd"/>
      <w:r w:rsidRPr="00DD2ADE">
        <w:rPr>
          <w:rFonts w:ascii="Times New Roman" w:hAnsi="Times New Roman" w:cs="Times New Roman"/>
        </w:rPr>
        <w:t xml:space="preserve"> - эффективность хода реализации целевого индикатора Программы;</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ИД</w:t>
      </w:r>
      <w:r w:rsidRPr="00DD2ADE">
        <w:rPr>
          <w:rFonts w:ascii="Times New Roman" w:hAnsi="Times New Roman" w:cs="Times New Roman"/>
          <w:vertAlign w:val="subscript"/>
        </w:rPr>
        <w:t>п</w:t>
      </w:r>
      <w:proofErr w:type="spellEnd"/>
      <w:r w:rsidRPr="00DD2ADE">
        <w:rPr>
          <w:rFonts w:ascii="Times New Roman" w:hAnsi="Times New Roman" w:cs="Times New Roman"/>
        </w:rPr>
        <w:t xml:space="preserve"> - фактическое значение целевого индикатора, достигнутого в ходе реализации Программы;</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ИЦ</w:t>
      </w:r>
      <w:r w:rsidRPr="00DD2ADE">
        <w:rPr>
          <w:rFonts w:ascii="Times New Roman" w:hAnsi="Times New Roman" w:cs="Times New Roman"/>
          <w:vertAlign w:val="subscript"/>
        </w:rPr>
        <w:t>п</w:t>
      </w:r>
      <w:proofErr w:type="spellEnd"/>
      <w:r w:rsidRPr="00DD2ADE">
        <w:rPr>
          <w:rFonts w:ascii="Times New Roman" w:hAnsi="Times New Roman" w:cs="Times New Roman"/>
        </w:rPr>
        <w:t xml:space="preserve"> - значение целевого индикатора, утвержденного Программой.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Если эффективность целевого индикатора Программы составляет более единицы, при расчете суммарной эффективности, эффективность по данному целевому индикатору принимается за единицу.</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Суммарная оценка степени достижения целевых индикаторов Программы определяется по формуле:</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noProof/>
          <w:position w:val="-38"/>
        </w:rPr>
        <w:drawing>
          <wp:inline distT="0" distB="0" distL="0" distR="0">
            <wp:extent cx="838200" cy="609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609600"/>
                    </a:xfrm>
                    <a:prstGeom prst="rect">
                      <a:avLst/>
                    </a:prstGeom>
                    <a:noFill/>
                    <a:ln>
                      <a:noFill/>
                    </a:ln>
                  </pic:spPr>
                </pic:pic>
              </a:graphicData>
            </a:graphic>
          </wp:inline>
        </w:drawing>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lastRenderedPageBreak/>
        <w:t xml:space="preserve">где </w:t>
      </w:r>
      <w:proofErr w:type="spellStart"/>
      <w:r w:rsidRPr="00DD2ADE">
        <w:rPr>
          <w:rFonts w:ascii="Times New Roman" w:hAnsi="Times New Roman" w:cs="Times New Roman"/>
        </w:rPr>
        <w:t>Э</w:t>
      </w:r>
      <w:r w:rsidRPr="00DD2ADE">
        <w:rPr>
          <w:rFonts w:ascii="Times New Roman" w:hAnsi="Times New Roman" w:cs="Times New Roman"/>
          <w:vertAlign w:val="subscript"/>
        </w:rPr>
        <w:t>о</w:t>
      </w:r>
      <w:proofErr w:type="spellEnd"/>
      <w:r w:rsidRPr="00DD2ADE">
        <w:rPr>
          <w:rFonts w:ascii="Times New Roman" w:hAnsi="Times New Roman" w:cs="Times New Roman"/>
        </w:rPr>
        <w:t xml:space="preserve"> - суммарная оценка степени достижения целевых индикаторов Программы;</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Э</w:t>
      </w:r>
      <w:r w:rsidRPr="00DD2ADE">
        <w:rPr>
          <w:rFonts w:ascii="Times New Roman" w:hAnsi="Times New Roman" w:cs="Times New Roman"/>
          <w:vertAlign w:val="subscript"/>
        </w:rPr>
        <w:t>п</w:t>
      </w:r>
      <w:proofErr w:type="spellEnd"/>
      <w:r w:rsidRPr="00DD2ADE">
        <w:rPr>
          <w:rFonts w:ascii="Times New Roman" w:hAnsi="Times New Roman" w:cs="Times New Roman"/>
        </w:rPr>
        <w:t xml:space="preserve"> - эффективность хода реализации целевого индикатора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i - номер целевого индикатора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n - количество целевых индикаторов Программы.</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Если суммарная оценка степени достижения целевых индикаторов Программы составляет 0,85 и выше, это характеризует высокий уровень эффективности реализации Программы по степени достижения целевых индикаторов.</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Если суммарная оценка степени достижения целевых индикаторов Программы составляет от 0,65 до 0,85, это характеризует удовлетворительный уровень эффективности реализации Программы по степени достижения целевых индикаторов.</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Если суммарная оценка степени достижения целевых индикаторов Программы составляет менее 0,65, это характеризует низкий уровень эффективности реализации Программы по степени достижения целевых индикаторов.</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jc w:val="right"/>
        <w:outlineLvl w:val="1"/>
        <w:rPr>
          <w:rFonts w:ascii="Times New Roman" w:hAnsi="Times New Roman" w:cs="Times New Roman"/>
        </w:rPr>
      </w:pPr>
      <w:r w:rsidRPr="00DD2ADE">
        <w:rPr>
          <w:rFonts w:ascii="Times New Roman" w:hAnsi="Times New Roman" w:cs="Times New Roman"/>
        </w:rPr>
        <w:t>Приложение N 1</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к региональной программе</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Новосибирской области "Обеспечение</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защиты прав потребителей на территории</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Новосибирской области"</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Title"/>
        <w:jc w:val="center"/>
        <w:rPr>
          <w:rFonts w:ascii="Times New Roman" w:hAnsi="Times New Roman" w:cs="Times New Roman"/>
        </w:rPr>
      </w:pPr>
      <w:bookmarkStart w:id="2" w:name="P324"/>
      <w:bookmarkEnd w:id="2"/>
      <w:r w:rsidRPr="00DD2ADE">
        <w:rPr>
          <w:rFonts w:ascii="Times New Roman" w:hAnsi="Times New Roman" w:cs="Times New Roman"/>
        </w:rPr>
        <w:t>ЦЕЛИ, ЗАДАЧИ И ЦЕЛЕВЫЕ ИНДИКАТОРЫ</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региональной программы Новосибирской области</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"Обеспечение защиты прав потребителей</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на территории Новосибирской области"</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rPr>
          <w:rFonts w:ascii="Times New Roman" w:hAnsi="Times New Roman" w:cs="Times New Roman"/>
        </w:rPr>
        <w:sectPr w:rsidR="00DD2ADE" w:rsidRPr="00DD2ADE" w:rsidSect="005B732E">
          <w:pgSz w:w="11906" w:h="16838"/>
          <w:pgMar w:top="1134" w:right="567" w:bottom="1134" w:left="1418" w:header="709" w:footer="709" w:gutter="0"/>
          <w:cols w:space="708"/>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948"/>
        <w:gridCol w:w="680"/>
        <w:gridCol w:w="907"/>
        <w:gridCol w:w="907"/>
        <w:gridCol w:w="907"/>
        <w:gridCol w:w="907"/>
        <w:gridCol w:w="907"/>
        <w:gridCol w:w="2948"/>
      </w:tblGrid>
      <w:tr w:rsidR="00DD2ADE" w:rsidRPr="00DD2ADE">
        <w:tc>
          <w:tcPr>
            <w:tcW w:w="1984" w:type="dxa"/>
            <w:vMerge w:val="restart"/>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lastRenderedPageBreak/>
              <w:t>Цели и задачи региональной программы</w:t>
            </w:r>
          </w:p>
        </w:tc>
        <w:tc>
          <w:tcPr>
            <w:tcW w:w="2948" w:type="dxa"/>
            <w:vMerge w:val="restart"/>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Наименование целевого индикатора</w:t>
            </w:r>
          </w:p>
        </w:tc>
        <w:tc>
          <w:tcPr>
            <w:tcW w:w="680" w:type="dxa"/>
            <w:vMerge w:val="restart"/>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Единица измерения</w:t>
            </w:r>
          </w:p>
        </w:tc>
        <w:tc>
          <w:tcPr>
            <w:tcW w:w="4535" w:type="dxa"/>
            <w:gridSpan w:val="5"/>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Целевые индикаторы</w:t>
            </w:r>
          </w:p>
        </w:tc>
        <w:tc>
          <w:tcPr>
            <w:tcW w:w="2948"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Примечание</w:t>
            </w:r>
          </w:p>
        </w:tc>
      </w:tr>
      <w:tr w:rsidR="00DD2ADE" w:rsidRPr="00DD2ADE">
        <w:tc>
          <w:tcPr>
            <w:tcW w:w="1984" w:type="dxa"/>
            <w:vMerge/>
          </w:tcPr>
          <w:p w:rsidR="00DD2ADE" w:rsidRPr="00DD2ADE" w:rsidRDefault="00DD2ADE">
            <w:pPr>
              <w:pStyle w:val="ConsPlusNormal"/>
              <w:rPr>
                <w:rFonts w:ascii="Times New Roman" w:hAnsi="Times New Roman" w:cs="Times New Roman"/>
              </w:rPr>
            </w:pPr>
          </w:p>
        </w:tc>
        <w:tc>
          <w:tcPr>
            <w:tcW w:w="2948" w:type="dxa"/>
            <w:vMerge/>
          </w:tcPr>
          <w:p w:rsidR="00DD2ADE" w:rsidRPr="00DD2ADE" w:rsidRDefault="00DD2ADE">
            <w:pPr>
              <w:pStyle w:val="ConsPlusNormal"/>
              <w:rPr>
                <w:rFonts w:ascii="Times New Roman" w:hAnsi="Times New Roman" w:cs="Times New Roman"/>
              </w:rPr>
            </w:pPr>
          </w:p>
        </w:tc>
        <w:tc>
          <w:tcPr>
            <w:tcW w:w="680" w:type="dxa"/>
            <w:vMerge/>
          </w:tcPr>
          <w:p w:rsidR="00DD2ADE" w:rsidRPr="00DD2ADE" w:rsidRDefault="00DD2ADE">
            <w:pPr>
              <w:pStyle w:val="ConsPlusNormal"/>
              <w:rPr>
                <w:rFonts w:ascii="Times New Roman" w:hAnsi="Times New Roman" w:cs="Times New Roman"/>
              </w:rPr>
            </w:pP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год</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2024 год</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2025 год</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2026 год</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2027 год</w:t>
            </w:r>
          </w:p>
        </w:tc>
        <w:tc>
          <w:tcPr>
            <w:tcW w:w="2948" w:type="dxa"/>
          </w:tcPr>
          <w:p w:rsidR="00DD2ADE" w:rsidRPr="00DD2ADE" w:rsidRDefault="00DD2ADE">
            <w:pPr>
              <w:pStyle w:val="ConsPlusNormal"/>
              <w:rPr>
                <w:rFonts w:ascii="Times New Roman" w:hAnsi="Times New Roman" w:cs="Times New Roman"/>
              </w:rPr>
            </w:pPr>
          </w:p>
        </w:tc>
      </w:tr>
      <w:tr w:rsidR="00DD2ADE" w:rsidRPr="00DD2ADE">
        <w:tc>
          <w:tcPr>
            <w:tcW w:w="13095" w:type="dxa"/>
            <w:gridSpan w:val="9"/>
          </w:tcPr>
          <w:p w:rsidR="00DD2ADE" w:rsidRPr="00DD2ADE" w:rsidRDefault="00DD2ADE">
            <w:pPr>
              <w:pStyle w:val="ConsPlusNormal"/>
              <w:outlineLvl w:val="2"/>
              <w:rPr>
                <w:rFonts w:ascii="Times New Roman" w:hAnsi="Times New Roman" w:cs="Times New Roman"/>
              </w:rPr>
            </w:pPr>
            <w:r w:rsidRPr="00DD2ADE">
              <w:rPr>
                <w:rFonts w:ascii="Times New Roman" w:hAnsi="Times New Roman" w:cs="Times New Roman"/>
              </w:rPr>
              <w:t>Цель: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w:t>
            </w:r>
          </w:p>
        </w:tc>
      </w:tr>
      <w:tr w:rsidR="00DD2ADE" w:rsidRPr="00DD2ADE">
        <w:tc>
          <w:tcPr>
            <w:tcW w:w="198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Задача 1. Укрепление системы защиты прав потребителей в Новосибирской области</w:t>
            </w: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количество органов и организаций, входящих в систему защиты прав потребителей, в расчете на 10 тыс. человек</w:t>
            </w:r>
          </w:p>
        </w:tc>
        <w:tc>
          <w:tcPr>
            <w:tcW w:w="680"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ед.</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0,4</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0,4</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0,4</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0,5</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0,5</w:t>
            </w:r>
          </w:p>
        </w:tc>
        <w:tc>
          <w:tcPr>
            <w:tcW w:w="2948" w:type="dxa"/>
            <w:vMerge w:val="restart"/>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расчет целевых индикаторов произведен в соответствии с требованиями методических рекомендаций по разработке и реализации региональных программ по обеспечению прав потребителей Роспотребнадзора России (письмо от 20.10.2017 N 01/14363-17-15)</w:t>
            </w:r>
          </w:p>
        </w:tc>
      </w:tr>
      <w:tr w:rsidR="00DD2ADE" w:rsidRPr="00DD2ADE">
        <w:tc>
          <w:tcPr>
            <w:tcW w:w="1984" w:type="dxa"/>
          </w:tcPr>
          <w:p w:rsidR="00DD2ADE" w:rsidRPr="00DD2ADE" w:rsidRDefault="00DD2ADE">
            <w:pPr>
              <w:pStyle w:val="ConsPlusNormal"/>
              <w:rPr>
                <w:rFonts w:ascii="Times New Roman" w:hAnsi="Times New Roman" w:cs="Times New Roman"/>
              </w:rPr>
            </w:pP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доля муниципальных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потребителей, от общего количества муниципальных образований, расположенных в Новосибирской области</w:t>
            </w:r>
          </w:p>
        </w:tc>
        <w:tc>
          <w:tcPr>
            <w:tcW w:w="680"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6,4</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6,4</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6,5</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6,5</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6,5</w:t>
            </w:r>
          </w:p>
        </w:tc>
        <w:tc>
          <w:tcPr>
            <w:tcW w:w="2948" w:type="dxa"/>
            <w:vMerge/>
          </w:tcPr>
          <w:p w:rsidR="00DD2ADE" w:rsidRPr="00DD2ADE" w:rsidRDefault="00DD2ADE">
            <w:pPr>
              <w:pStyle w:val="ConsPlusNormal"/>
              <w:rPr>
                <w:rFonts w:ascii="Times New Roman" w:hAnsi="Times New Roman" w:cs="Times New Roman"/>
              </w:rPr>
            </w:pPr>
          </w:p>
        </w:tc>
      </w:tr>
      <w:tr w:rsidR="00DD2ADE" w:rsidRPr="00DD2ADE">
        <w:tc>
          <w:tcPr>
            <w:tcW w:w="1984" w:type="dxa"/>
          </w:tcPr>
          <w:p w:rsidR="00DD2ADE" w:rsidRPr="00DD2ADE" w:rsidRDefault="00DD2ADE">
            <w:pPr>
              <w:pStyle w:val="ConsPlusNormal"/>
              <w:rPr>
                <w:rFonts w:ascii="Times New Roman" w:hAnsi="Times New Roman" w:cs="Times New Roman"/>
              </w:rPr>
            </w:pP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количество объектов систем водоснабжения, построенных (введенных в эксплуатацию) и реконструируемых в отчетном году</w:t>
            </w:r>
          </w:p>
        </w:tc>
        <w:tc>
          <w:tcPr>
            <w:tcW w:w="680"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ед.</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41</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6</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4</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целевой индикатор установлен в соответствии с государственной программой Новосибирской области "Жилищно-коммунальное хозяйство Новосибирской области" (подпрограмма "Чистая вода"), утвержденной постановлением Правительства Новосибирской области от 16.02.2015 N 66-п</w:t>
            </w:r>
          </w:p>
        </w:tc>
      </w:tr>
      <w:tr w:rsidR="00DD2ADE" w:rsidRPr="00DD2ADE">
        <w:tc>
          <w:tcPr>
            <w:tcW w:w="1984" w:type="dxa"/>
          </w:tcPr>
          <w:p w:rsidR="00DD2ADE" w:rsidRPr="00DD2ADE" w:rsidRDefault="00DD2ADE">
            <w:pPr>
              <w:pStyle w:val="ConsPlusNormal"/>
              <w:rPr>
                <w:rFonts w:ascii="Times New Roman" w:hAnsi="Times New Roman" w:cs="Times New Roman"/>
              </w:rPr>
            </w:pP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число аварий в системах централизованного водоснабжения продолжительностью более 8 часов</w:t>
            </w:r>
          </w:p>
        </w:tc>
        <w:tc>
          <w:tcPr>
            <w:tcW w:w="680"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ед.</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1037</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1035</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1033</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1031</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целевой индикатор установлен в соответствии с государственной программой Новосибирской области "Жилищно-коммунальное хозяйство </w:t>
            </w:r>
            <w:r w:rsidRPr="00DD2ADE">
              <w:rPr>
                <w:rFonts w:ascii="Times New Roman" w:hAnsi="Times New Roman" w:cs="Times New Roman"/>
              </w:rPr>
              <w:lastRenderedPageBreak/>
              <w:t>Новосибирской области" (подпрограмма "Безопасность жилищно-коммунального хозяйства"), утвержденной постановлением Правительства Новосибирской области от 16.02.2015 N 66-п</w:t>
            </w:r>
          </w:p>
        </w:tc>
      </w:tr>
      <w:tr w:rsidR="00DD2ADE" w:rsidRPr="00DD2ADE">
        <w:tc>
          <w:tcPr>
            <w:tcW w:w="198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Задача 2. Информационное обеспечение потребителей. Просвещение и популяризация вопросов защиты прав потребителей</w:t>
            </w: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tc>
        <w:tc>
          <w:tcPr>
            <w:tcW w:w="680"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ед.</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не менее 50</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не менее 55</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не менее 55</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не менее 65</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не менее 65</w:t>
            </w:r>
          </w:p>
        </w:tc>
        <w:tc>
          <w:tcPr>
            <w:tcW w:w="2948" w:type="dxa"/>
          </w:tcPr>
          <w:p w:rsidR="00DD2ADE" w:rsidRPr="00DD2ADE" w:rsidRDefault="00DD2ADE">
            <w:pPr>
              <w:pStyle w:val="ConsPlusNormal"/>
              <w:rPr>
                <w:rFonts w:ascii="Times New Roman" w:hAnsi="Times New Roman" w:cs="Times New Roman"/>
              </w:rPr>
            </w:pPr>
          </w:p>
        </w:tc>
      </w:tr>
      <w:tr w:rsidR="00DD2ADE" w:rsidRPr="00DD2ADE">
        <w:tc>
          <w:tcPr>
            <w:tcW w:w="1984" w:type="dxa"/>
          </w:tcPr>
          <w:p w:rsidR="00DD2ADE" w:rsidRPr="00DD2ADE" w:rsidRDefault="00DD2ADE">
            <w:pPr>
              <w:pStyle w:val="ConsPlusNormal"/>
              <w:rPr>
                <w:rFonts w:ascii="Times New Roman" w:hAnsi="Times New Roman" w:cs="Times New Roman"/>
              </w:rPr>
            </w:pP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количество публикаций и сообщений в средствах массовой информации и информационно-телекоммуникационной сети "Интернет", направленных на повышение потребительской грамотности</w:t>
            </w:r>
          </w:p>
        </w:tc>
        <w:tc>
          <w:tcPr>
            <w:tcW w:w="680"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ед.</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не менее 60</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не менее 65</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не менее 65</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не менее 65</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не менее 70</w:t>
            </w:r>
          </w:p>
        </w:tc>
        <w:tc>
          <w:tcPr>
            <w:tcW w:w="2948" w:type="dxa"/>
          </w:tcPr>
          <w:p w:rsidR="00DD2ADE" w:rsidRPr="00DD2ADE" w:rsidRDefault="00DD2ADE">
            <w:pPr>
              <w:pStyle w:val="ConsPlusNormal"/>
              <w:rPr>
                <w:rFonts w:ascii="Times New Roman" w:hAnsi="Times New Roman" w:cs="Times New Roman"/>
              </w:rPr>
            </w:pPr>
          </w:p>
        </w:tc>
      </w:tr>
      <w:tr w:rsidR="00DD2ADE" w:rsidRPr="00DD2ADE">
        <w:tc>
          <w:tcPr>
            <w:tcW w:w="198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Задача 3. Профилактика правонарушений в сфере защиты прав потребителей</w:t>
            </w: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количество консультаций в сфере защиты прав потребителей на 1 тыс. человек</w:t>
            </w:r>
          </w:p>
        </w:tc>
        <w:tc>
          <w:tcPr>
            <w:tcW w:w="680"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ед.</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12,0</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12,0</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12,5</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13,0</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13,0</w:t>
            </w:r>
          </w:p>
        </w:tc>
        <w:tc>
          <w:tcPr>
            <w:tcW w:w="2948" w:type="dxa"/>
          </w:tcPr>
          <w:p w:rsidR="00DD2ADE" w:rsidRPr="00DD2ADE" w:rsidRDefault="00DD2ADE">
            <w:pPr>
              <w:pStyle w:val="ConsPlusNormal"/>
              <w:rPr>
                <w:rFonts w:ascii="Times New Roman" w:hAnsi="Times New Roman" w:cs="Times New Roman"/>
              </w:rPr>
            </w:pPr>
          </w:p>
        </w:tc>
      </w:tr>
      <w:tr w:rsidR="00DD2ADE" w:rsidRPr="00DD2ADE">
        <w:tc>
          <w:tcPr>
            <w:tcW w:w="1984" w:type="dxa"/>
          </w:tcPr>
          <w:p w:rsidR="00DD2ADE" w:rsidRPr="00DD2ADE" w:rsidRDefault="00DD2ADE">
            <w:pPr>
              <w:pStyle w:val="ConsPlusNormal"/>
              <w:rPr>
                <w:rFonts w:ascii="Times New Roman" w:hAnsi="Times New Roman" w:cs="Times New Roman"/>
              </w:rPr>
            </w:pP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удельный вес обращений потребителей, удовлетворенных в добровольном порядке, от общего числа обращений, поступивших в органы и организации, в компетенцию которых входит рассмотрение и решение вопросов по защите прав потребителей</w:t>
            </w:r>
          </w:p>
        </w:tc>
        <w:tc>
          <w:tcPr>
            <w:tcW w:w="680"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17</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17</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18</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19</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w:t>
            </w:r>
          </w:p>
        </w:tc>
        <w:tc>
          <w:tcPr>
            <w:tcW w:w="2948" w:type="dxa"/>
          </w:tcPr>
          <w:p w:rsidR="00DD2ADE" w:rsidRPr="00DD2ADE" w:rsidRDefault="00DD2ADE">
            <w:pPr>
              <w:pStyle w:val="ConsPlusNormal"/>
              <w:rPr>
                <w:rFonts w:ascii="Times New Roman" w:hAnsi="Times New Roman" w:cs="Times New Roman"/>
              </w:rPr>
            </w:pPr>
          </w:p>
        </w:tc>
      </w:tr>
      <w:tr w:rsidR="00DD2ADE" w:rsidRPr="00DD2ADE">
        <w:tc>
          <w:tcPr>
            <w:tcW w:w="1984" w:type="dxa"/>
          </w:tcPr>
          <w:p w:rsidR="00DD2ADE" w:rsidRPr="00DD2ADE" w:rsidRDefault="00DD2ADE">
            <w:pPr>
              <w:pStyle w:val="ConsPlusNormal"/>
              <w:rPr>
                <w:rFonts w:ascii="Times New Roman" w:hAnsi="Times New Roman" w:cs="Times New Roman"/>
              </w:rPr>
            </w:pP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удельный вес исковых </w:t>
            </w:r>
            <w:r w:rsidRPr="00DD2ADE">
              <w:rPr>
                <w:rFonts w:ascii="Times New Roman" w:hAnsi="Times New Roman" w:cs="Times New Roman"/>
              </w:rPr>
              <w:lastRenderedPageBreak/>
              <w:t>заявлений в защиту прав потребителей, удовлетворенных в судебном порядке, от общего числа рассмотренных судебными органами</w:t>
            </w:r>
          </w:p>
        </w:tc>
        <w:tc>
          <w:tcPr>
            <w:tcW w:w="680"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lastRenderedPageBreak/>
              <w:t>%</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97</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97</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97</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97</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97</w:t>
            </w:r>
          </w:p>
        </w:tc>
        <w:tc>
          <w:tcPr>
            <w:tcW w:w="2948" w:type="dxa"/>
          </w:tcPr>
          <w:p w:rsidR="00DD2ADE" w:rsidRPr="00DD2ADE" w:rsidRDefault="00DD2ADE">
            <w:pPr>
              <w:pStyle w:val="ConsPlusNormal"/>
              <w:rPr>
                <w:rFonts w:ascii="Times New Roman" w:hAnsi="Times New Roman" w:cs="Times New Roman"/>
              </w:rPr>
            </w:pPr>
          </w:p>
        </w:tc>
      </w:tr>
      <w:tr w:rsidR="00DD2ADE" w:rsidRPr="00DD2ADE">
        <w:tc>
          <w:tcPr>
            <w:tcW w:w="198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Задача 4.</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профессионального уровня кадрового обеспечения защиты прав потребителей</w:t>
            </w:r>
          </w:p>
        </w:tc>
        <w:tc>
          <w:tcPr>
            <w:tcW w:w="294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количество мероприятий по повышению квалификации специалистов в сфере защиты прав потребителей</w:t>
            </w:r>
          </w:p>
        </w:tc>
        <w:tc>
          <w:tcPr>
            <w:tcW w:w="680"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ед.</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w:t>
            </w:r>
          </w:p>
        </w:tc>
        <w:tc>
          <w:tcPr>
            <w:tcW w:w="907"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w:t>
            </w:r>
          </w:p>
        </w:tc>
        <w:tc>
          <w:tcPr>
            <w:tcW w:w="2948" w:type="dxa"/>
          </w:tcPr>
          <w:p w:rsidR="00DD2ADE" w:rsidRPr="00DD2ADE" w:rsidRDefault="00DD2ADE">
            <w:pPr>
              <w:pStyle w:val="ConsPlusNormal"/>
              <w:rPr>
                <w:rFonts w:ascii="Times New Roman" w:hAnsi="Times New Roman" w:cs="Times New Roman"/>
              </w:rPr>
            </w:pPr>
          </w:p>
        </w:tc>
      </w:tr>
    </w:tbl>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jc w:val="right"/>
        <w:outlineLvl w:val="1"/>
        <w:rPr>
          <w:rFonts w:ascii="Times New Roman" w:hAnsi="Times New Roman" w:cs="Times New Roman"/>
        </w:rPr>
      </w:pPr>
      <w:r w:rsidRPr="00DD2ADE">
        <w:rPr>
          <w:rFonts w:ascii="Times New Roman" w:hAnsi="Times New Roman" w:cs="Times New Roman"/>
        </w:rPr>
        <w:t>Приложение N 2</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к региональной программе</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Новосибирской области "Обеспечение</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защиты прав потребителей на территории</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Новосибирской области"</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Title"/>
        <w:jc w:val="center"/>
        <w:rPr>
          <w:rFonts w:ascii="Times New Roman" w:hAnsi="Times New Roman" w:cs="Times New Roman"/>
        </w:rPr>
      </w:pPr>
      <w:bookmarkStart w:id="3" w:name="P442"/>
      <w:bookmarkEnd w:id="3"/>
      <w:r w:rsidRPr="00DD2ADE">
        <w:rPr>
          <w:rFonts w:ascii="Times New Roman" w:hAnsi="Times New Roman" w:cs="Times New Roman"/>
        </w:rPr>
        <w:t>ПЕРЕЧЕНЬ МЕРОПРИЯТИЙ</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региональной программы Новосибирской области</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"Обеспечение защиты прав потребителей</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на территории Новосибирской области"</w:t>
      </w:r>
    </w:p>
    <w:p w:rsidR="00DD2ADE" w:rsidRPr="00DD2ADE" w:rsidRDefault="00DD2ADE">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2267"/>
        <w:gridCol w:w="2154"/>
        <w:gridCol w:w="1303"/>
        <w:gridCol w:w="1384"/>
        <w:gridCol w:w="1384"/>
        <w:gridCol w:w="1264"/>
        <w:gridCol w:w="1144"/>
        <w:gridCol w:w="1144"/>
        <w:gridCol w:w="1303"/>
        <w:gridCol w:w="2551"/>
      </w:tblGrid>
      <w:tr w:rsidR="00DD2ADE" w:rsidRPr="00DD2ADE">
        <w:tc>
          <w:tcPr>
            <w:tcW w:w="3118" w:type="dxa"/>
            <w:vMerge w:val="restart"/>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Наименование мероприятия</w:t>
            </w:r>
          </w:p>
        </w:tc>
        <w:tc>
          <w:tcPr>
            <w:tcW w:w="2267" w:type="dxa"/>
            <w:vMerge w:val="restart"/>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Государственная программа Новосибирской области (постановление Правительства Новосибирской области), в рамках которой реализуется мероприятие</w:t>
            </w:r>
          </w:p>
        </w:tc>
        <w:tc>
          <w:tcPr>
            <w:tcW w:w="215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Исполнители программных мероприятий</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Срок реализации</w:t>
            </w:r>
          </w:p>
        </w:tc>
        <w:tc>
          <w:tcPr>
            <w:tcW w:w="7623" w:type="dxa"/>
            <w:gridSpan w:val="6"/>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Планируемый объем финансирования (тыс. рублей) &lt;1&gt;</w:t>
            </w:r>
          </w:p>
        </w:tc>
        <w:tc>
          <w:tcPr>
            <w:tcW w:w="2551"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Ожидаемый результат</w:t>
            </w:r>
          </w:p>
        </w:tc>
      </w:tr>
      <w:tr w:rsidR="00DD2ADE" w:rsidRPr="00DD2ADE">
        <w:tc>
          <w:tcPr>
            <w:tcW w:w="3118" w:type="dxa"/>
            <w:vMerge/>
          </w:tcPr>
          <w:p w:rsidR="00DD2ADE" w:rsidRPr="00DD2ADE" w:rsidRDefault="00DD2ADE">
            <w:pPr>
              <w:pStyle w:val="ConsPlusNormal"/>
              <w:rPr>
                <w:rFonts w:ascii="Times New Roman" w:hAnsi="Times New Roman" w:cs="Times New Roman"/>
              </w:rPr>
            </w:pPr>
          </w:p>
        </w:tc>
        <w:tc>
          <w:tcPr>
            <w:tcW w:w="2267" w:type="dxa"/>
            <w:vMerge/>
          </w:tcPr>
          <w:p w:rsidR="00DD2ADE" w:rsidRPr="00DD2ADE" w:rsidRDefault="00DD2ADE">
            <w:pPr>
              <w:pStyle w:val="ConsPlusNormal"/>
              <w:rPr>
                <w:rFonts w:ascii="Times New Roman" w:hAnsi="Times New Roman" w:cs="Times New Roman"/>
              </w:rPr>
            </w:pPr>
          </w:p>
        </w:tc>
        <w:tc>
          <w:tcPr>
            <w:tcW w:w="215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всего</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год</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2024 год</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2025 год</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2026 год</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2027 год</w:t>
            </w:r>
          </w:p>
        </w:tc>
        <w:tc>
          <w:tcPr>
            <w:tcW w:w="2551" w:type="dxa"/>
          </w:tcPr>
          <w:p w:rsidR="00DD2ADE" w:rsidRPr="00DD2ADE" w:rsidRDefault="00DD2ADE">
            <w:pPr>
              <w:pStyle w:val="ConsPlusNormal"/>
              <w:rPr>
                <w:rFonts w:ascii="Times New Roman" w:hAnsi="Times New Roman" w:cs="Times New Roman"/>
              </w:rPr>
            </w:pPr>
          </w:p>
        </w:tc>
      </w:tr>
      <w:tr w:rsidR="00DD2ADE" w:rsidRPr="00DD2ADE">
        <w:tc>
          <w:tcPr>
            <w:tcW w:w="19016" w:type="dxa"/>
            <w:gridSpan w:val="11"/>
          </w:tcPr>
          <w:p w:rsidR="00DD2ADE" w:rsidRPr="00DD2ADE" w:rsidRDefault="00DD2ADE">
            <w:pPr>
              <w:pStyle w:val="ConsPlusNormal"/>
              <w:jc w:val="center"/>
              <w:outlineLvl w:val="2"/>
              <w:rPr>
                <w:rFonts w:ascii="Times New Roman" w:hAnsi="Times New Roman" w:cs="Times New Roman"/>
              </w:rPr>
            </w:pPr>
            <w:r w:rsidRPr="00DD2ADE">
              <w:rPr>
                <w:rFonts w:ascii="Times New Roman" w:hAnsi="Times New Roman" w:cs="Times New Roman"/>
              </w:rPr>
              <w:t>Цель: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Задача 1. Укрепление системы </w:t>
            </w:r>
            <w:r w:rsidRPr="00DD2ADE">
              <w:rPr>
                <w:rFonts w:ascii="Times New Roman" w:hAnsi="Times New Roman" w:cs="Times New Roman"/>
              </w:rPr>
              <w:lastRenderedPageBreak/>
              <w:t>защиты прав потребителей в Новосибирской области</w:t>
            </w:r>
          </w:p>
        </w:tc>
        <w:tc>
          <w:tcPr>
            <w:tcW w:w="2267" w:type="dxa"/>
          </w:tcPr>
          <w:p w:rsidR="00DD2ADE" w:rsidRPr="00DD2ADE" w:rsidRDefault="00DD2ADE">
            <w:pPr>
              <w:pStyle w:val="ConsPlusNormal"/>
              <w:rPr>
                <w:rFonts w:ascii="Times New Roman" w:hAnsi="Times New Roman" w:cs="Times New Roman"/>
              </w:rPr>
            </w:pPr>
          </w:p>
        </w:tc>
        <w:tc>
          <w:tcPr>
            <w:tcW w:w="215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rPr>
                <w:rFonts w:ascii="Times New Roman" w:hAnsi="Times New Roman" w:cs="Times New Roman"/>
              </w:rPr>
            </w:pPr>
          </w:p>
        </w:tc>
        <w:tc>
          <w:tcPr>
            <w:tcW w:w="1264" w:type="dxa"/>
          </w:tcPr>
          <w:p w:rsidR="00DD2ADE" w:rsidRPr="00DD2ADE" w:rsidRDefault="00DD2ADE">
            <w:pPr>
              <w:pStyle w:val="ConsPlusNormal"/>
              <w:rPr>
                <w:rFonts w:ascii="Times New Roman" w:hAnsi="Times New Roman" w:cs="Times New Roman"/>
              </w:rPr>
            </w:pPr>
          </w:p>
        </w:tc>
        <w:tc>
          <w:tcPr>
            <w:tcW w:w="1144" w:type="dxa"/>
          </w:tcPr>
          <w:p w:rsidR="00DD2ADE" w:rsidRPr="00DD2ADE" w:rsidRDefault="00DD2ADE">
            <w:pPr>
              <w:pStyle w:val="ConsPlusNormal"/>
              <w:rPr>
                <w:rFonts w:ascii="Times New Roman" w:hAnsi="Times New Roman" w:cs="Times New Roman"/>
              </w:rPr>
            </w:pPr>
          </w:p>
        </w:tc>
        <w:tc>
          <w:tcPr>
            <w:tcW w:w="114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2551" w:type="dxa"/>
          </w:tcPr>
          <w:p w:rsidR="00DD2ADE" w:rsidRPr="00DD2ADE" w:rsidRDefault="00DD2ADE">
            <w:pPr>
              <w:pStyle w:val="ConsPlusNormal"/>
              <w:rPr>
                <w:rFonts w:ascii="Times New Roman" w:hAnsi="Times New Roman" w:cs="Times New Roman"/>
              </w:rPr>
            </w:pP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1.1. Обеспечение взаимодействия органов государственной власти Новосибирской области с территориальными органами федеральных органов исполнительной власти, осуществляющими контроль за качеством и безопасностью товаров (работ, услуг), правоохранительными органами, органами местного самоуправления, общественными объединениями потребителей по реализации Закона Российской Федерации от 07.02.1992 N 2300-1 "О защите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Минтранс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Минстрой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Минздрав НСО,</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Минобразования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Минтруда и </w:t>
            </w:r>
            <w:proofErr w:type="spellStart"/>
            <w:r w:rsidRPr="00DD2ADE">
              <w:rPr>
                <w:rFonts w:ascii="Times New Roman" w:hAnsi="Times New Roman" w:cs="Times New Roman"/>
              </w:rPr>
              <w:t>соцразвития</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Минцифра</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ГЖИ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Росздравнадзором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ВМТУ </w:t>
            </w:r>
            <w:proofErr w:type="spellStart"/>
            <w:r w:rsidRPr="00DD2ADE">
              <w:rPr>
                <w:rFonts w:ascii="Times New Roman" w:hAnsi="Times New Roman" w:cs="Times New Roman"/>
              </w:rPr>
              <w:t>Росстандарта</w:t>
            </w:r>
            <w:proofErr w:type="spellEnd"/>
            <w:r w:rsidRPr="00DD2ADE">
              <w:rPr>
                <w:rFonts w:ascii="Times New Roman" w:hAnsi="Times New Roman" w:cs="Times New Roman"/>
              </w:rPr>
              <w:t>,</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Банком России в лице Центра,</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ВОИ,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НРО ООО "ОПОРА РОССИИ",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общественными организациями</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эффективное взаимодействие органов государственной власти всех уровней, органов местного самоуправления и общественных организаций будет способствовать обеспечению комплексного подхода к защите прав потребителей и созданию сбалансированной региональной системы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1.2. Обеспечение деятельности координационного Совета при Губернаторе Новосибирской области по вопросам защиты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выработка решений, направленных на эффективное развитие системы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1.3. Организация проведения межотраслевого совета потребителей по вопросам деятельности субъектов естественных монополий при Губернаторе Новосибирской области</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Департамент по тарифам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достижение баланса интересов потребителей и субъектов естественных монополий, обеспечивающего доступность реализуемых субъектами естественных монополий товаров и услуг для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1.4. Организация содействия ОМС по формированию муниципальных программ по защите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Минпромторг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по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эффективности работы органов и организаций в 35 муниципальных районах и городских округах Новосибирской области, связанной с обеспечением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1.5. Представление информации для анализа деятельности ОМС по организации работы, связанной с обеспечением защиты прав потребителей на территории Новосибирской области</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 во взаимодействии с Минпромторгом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анализ деятельности ОМС позволит провести оценку эффективности проводимой работы, связанной с обеспечением защиты прав потребителей на территории Новосибирской области</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1.6. Организация работы структурных подразделений (специалистов) по вопросам защиты прав потребителей в ОМС Новосибирской области</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 (по согласованию)</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организация работы структурных подразделений ОМС позволит повысить уровень защиты прав потребителей в Новосибирской области</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1.7. Формирование и ведение реестра организаций, обеспечивающих защиту прав потребителей в Новосибирской области, размещение информации в информационно-телекоммуникационной сети Интернет</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Минпромторг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по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формирование, ведение и размещение в сети Интернет реестра будет способствовать созданию свободного доступа потребителей к информационным ресурсам по вопросам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1.8. Обеспечение работы телефона горячей линии по вопросам защиты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ГЖИ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Минфин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Минтранс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Минстрой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Минздрав НСО,</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Минобразования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 xml:space="preserve">Минтруда и </w:t>
            </w:r>
            <w:proofErr w:type="spellStart"/>
            <w:r w:rsidRPr="00DD2ADE">
              <w:rPr>
                <w:rFonts w:ascii="Times New Roman" w:hAnsi="Times New Roman" w:cs="Times New Roman"/>
              </w:rPr>
              <w:t>соцразвития</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Департамент по тарифам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Росздравнадзором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lastRenderedPageBreak/>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организация работы телефонов горячей линии повысит оперативность принятия мер по защите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1.9. Подготовка аналитических обзоров, характеризующих состояние потребительского рынка и результаты деятельности органов и организаций, направленной на защиту прав потребителей в Новосибирской области</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 (ежегодно 1 раз в полугодие)</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создание системы оперативного обмена информацией в системе органов в сфере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1.10. Организация работы, направленной на улучшение качества жизни потребителей в Новосибирской области</w:t>
            </w:r>
          </w:p>
        </w:tc>
        <w:tc>
          <w:tcPr>
            <w:tcW w:w="2267" w:type="dxa"/>
          </w:tcPr>
          <w:p w:rsidR="00DD2ADE" w:rsidRPr="00DD2ADE" w:rsidRDefault="00DD2ADE">
            <w:pPr>
              <w:pStyle w:val="ConsPlusNormal"/>
              <w:rPr>
                <w:rFonts w:ascii="Times New Roman" w:hAnsi="Times New Roman" w:cs="Times New Roman"/>
              </w:rPr>
            </w:pPr>
          </w:p>
        </w:tc>
        <w:tc>
          <w:tcPr>
            <w:tcW w:w="215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rPr>
                <w:rFonts w:ascii="Times New Roman" w:hAnsi="Times New Roman" w:cs="Times New Roman"/>
              </w:rPr>
            </w:pPr>
          </w:p>
        </w:tc>
        <w:tc>
          <w:tcPr>
            <w:tcW w:w="1264" w:type="dxa"/>
          </w:tcPr>
          <w:p w:rsidR="00DD2ADE" w:rsidRPr="00DD2ADE" w:rsidRDefault="00DD2ADE">
            <w:pPr>
              <w:pStyle w:val="ConsPlusNormal"/>
              <w:rPr>
                <w:rFonts w:ascii="Times New Roman" w:hAnsi="Times New Roman" w:cs="Times New Roman"/>
              </w:rPr>
            </w:pPr>
          </w:p>
        </w:tc>
        <w:tc>
          <w:tcPr>
            <w:tcW w:w="1144" w:type="dxa"/>
          </w:tcPr>
          <w:p w:rsidR="00DD2ADE" w:rsidRPr="00DD2ADE" w:rsidRDefault="00DD2ADE">
            <w:pPr>
              <w:pStyle w:val="ConsPlusNormal"/>
              <w:rPr>
                <w:rFonts w:ascii="Times New Roman" w:hAnsi="Times New Roman" w:cs="Times New Roman"/>
              </w:rPr>
            </w:pPr>
          </w:p>
        </w:tc>
        <w:tc>
          <w:tcPr>
            <w:tcW w:w="114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улучшение качества жизни потребителей в Новосибирской области</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1.10.1. Оказание государственной поддержки МО НСО на строительство и реконструкцию объектов централизованных систем холодного водоснабжения</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подпрограмма "Чистая вода"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w:t>
            </w:r>
          </w:p>
        </w:tc>
        <w:tc>
          <w:tcPr>
            <w:tcW w:w="2154" w:type="dxa"/>
          </w:tcPr>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Минстрой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ГКУ НСО "Проектная дирекция </w:t>
            </w: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 (во взаимодействии)</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2023 - 2026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3 063 424,0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2 150 785,4</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446 117,6</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233 260,5</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233 260,5</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к концу 2026 года планируется ввести в эксплуатацию 51 объект</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1.10.2. Региональный проект "Чистая вода"</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подпрограмма "Чистая вода" государственной программы Новосибирской области "Жилищно-</w:t>
            </w:r>
            <w:r w:rsidRPr="00DD2ADE">
              <w:rPr>
                <w:rFonts w:ascii="Times New Roman" w:hAnsi="Times New Roman" w:cs="Times New Roman"/>
              </w:rPr>
              <w:lastRenderedPageBreak/>
              <w:t>коммунальное хозяйство Новосибирской области", утвержденной постановлением Правительства Новосибирской области от 16.02.2015 N 66-п</w:t>
            </w:r>
          </w:p>
        </w:tc>
        <w:tc>
          <w:tcPr>
            <w:tcW w:w="2154" w:type="dxa"/>
          </w:tcPr>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lastRenderedPageBreak/>
              <w:t>МЖКХиЭ</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 (во взаимодействии)</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2023 - 2024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3 353 197,97</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2 024 829,57</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1 328 368,4</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к концу 2024 года планируется ввести в эксплуатацию 7 объектов питьевого водоснабжения</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1.10.3. Оказание государственной поддержки МО НСО на строительство и реконструкцию объектов централизованных систем водоотведения</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подпрограмма "Чистая вода"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w:t>
            </w:r>
          </w:p>
        </w:tc>
        <w:tc>
          <w:tcPr>
            <w:tcW w:w="2154" w:type="dxa"/>
          </w:tcPr>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 ГКУ НСО "Проектная дирекция </w:t>
            </w: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 ОМС (во взаимодействии), организации коммунального комплекса в сфере жилищного хозяйства</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2023 - 2026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3 618 118,0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944 072,8</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1 687 077,2</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493 484,0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493 484,0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к концу 2026 года планируется ввести в эксплуатацию 6 объектов, в том числе 2 новых инвестиционных проекта: "Централизованная система водоотведения с. Верх-Тула </w:t>
            </w:r>
            <w:proofErr w:type="spellStart"/>
            <w:r w:rsidRPr="00DD2ADE">
              <w:rPr>
                <w:rFonts w:ascii="Times New Roman" w:hAnsi="Times New Roman" w:cs="Times New Roman"/>
              </w:rPr>
              <w:t>Верх-Тулинского</w:t>
            </w:r>
            <w:proofErr w:type="spellEnd"/>
            <w:r w:rsidRPr="00DD2ADE">
              <w:rPr>
                <w:rFonts w:ascii="Times New Roman" w:hAnsi="Times New Roman" w:cs="Times New Roman"/>
              </w:rPr>
              <w:t xml:space="preserve"> сельсовета Новосибирского района Новосибирской области" и "Очистные сооружения хозяйственно-бытовых сточных вод (1-й и 2-й этапы строительства), расположенных по адресу: Новосибирская область, Новосибирский район, </w:t>
            </w:r>
            <w:proofErr w:type="spellStart"/>
            <w:r w:rsidRPr="00DD2ADE">
              <w:rPr>
                <w:rFonts w:ascii="Times New Roman" w:hAnsi="Times New Roman" w:cs="Times New Roman"/>
              </w:rPr>
              <w:t>Барышевский</w:t>
            </w:r>
            <w:proofErr w:type="spellEnd"/>
            <w:r w:rsidRPr="00DD2ADE">
              <w:rPr>
                <w:rFonts w:ascii="Times New Roman" w:hAnsi="Times New Roman" w:cs="Times New Roman"/>
              </w:rPr>
              <w:t xml:space="preserve"> сельсовет, п. Ложок"</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1.10.4. Реализация мер государственной поддержки МО НСО по содержанию объектов тепло-, водоснабжения и водоотведения в состоянии, обеспечивающем их бесперебойную работу</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подпрограмма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w:t>
            </w:r>
            <w:r w:rsidRPr="00DD2ADE">
              <w:rPr>
                <w:rFonts w:ascii="Times New Roman" w:hAnsi="Times New Roman" w:cs="Times New Roman"/>
              </w:rPr>
              <w:lastRenderedPageBreak/>
              <w:t>от 16.02.2015 N 66-п</w:t>
            </w:r>
          </w:p>
        </w:tc>
        <w:tc>
          <w:tcPr>
            <w:tcW w:w="2154" w:type="dxa"/>
          </w:tcPr>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lastRenderedPageBreak/>
              <w:t>МЖКХиЭ</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Минсельхоз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 (во взаимодействии); Фонд модернизации и развития жилищно-коммунального хозяйства муниципальных образований Новосибирской области, во взаимодействии с ОМС</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2023 - 2026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1 802 361,8</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487 895,3</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438 155,5</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438 155,5</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438 155,5</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обеспечение в муниципальных районах и городских округах Новосибирской области (кроме города Новосибирска) бесперебойной работы объектов жизнеобеспечения, создание условий их бесперебойной работы, путем проведения их ремонтов, в том числе капитальных, приобретения необходимых материалов, </w:t>
            </w:r>
            <w:r w:rsidRPr="00DD2ADE">
              <w:rPr>
                <w:rFonts w:ascii="Times New Roman" w:hAnsi="Times New Roman" w:cs="Times New Roman"/>
              </w:rPr>
              <w:lastRenderedPageBreak/>
              <w:t>оборудования, а также проектирования строительства, реконструкции, капитального ремонта объектов жизнеобеспечения и проведения государственной экспертизы проектно-сметной документации</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1.11. Консультационная, методическая и информационная поддержка социально ориентированных некоммерческих организаций в связи с проведением конкурсов для предоставления субсидий, грантов в форме субсидий из областного бюджета Новосибирской области на реализацию социально значимых проектов и программ деятельности в сфере защиты прав и свобод человека и гражданина</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государственная программа Новосибирской области "Развитие институтов региональной политики и гражданского общества в Новосибирской области", утвержденная постановлением Правительства Новосибирской области от 26.12.2018 N 570-п</w:t>
            </w:r>
          </w:p>
        </w:tc>
        <w:tc>
          <w:tcPr>
            <w:tcW w:w="2154" w:type="dxa"/>
          </w:tcPr>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Минрегполитики</w:t>
            </w:r>
            <w:proofErr w:type="spellEnd"/>
            <w:r w:rsidRPr="00DD2ADE">
              <w:rPr>
                <w:rFonts w:ascii="Times New Roman" w:hAnsi="Times New Roman" w:cs="Times New Roman"/>
              </w:rPr>
              <w:t xml:space="preserve">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2023 - 2025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обеспечение консультационной, методической и информационной поддержки социально ориентированных некоммерческих организаций, повышение их активности и эффективности деятельности в реализации социально значимых проектов и программ деятельности в сфере защиты прав и свобод человека и гражданина</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1.12. Организация и проведение региональных конкурсов в области защиты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Минпромторг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НСО, ОМС, общественными организациями</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2025 - 2027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содействие созданию сбалансированной и эффективной системы защиты прав потребителей в Новосибирской области, повышение правовой грамотности и информирование потребителей по вопросам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1.13. Организация и проведение мониторинга с целью объективной оценки состояния доступности предоставляемых услуг </w:t>
            </w:r>
            <w:r w:rsidRPr="00DD2ADE">
              <w:rPr>
                <w:rFonts w:ascii="Times New Roman" w:hAnsi="Times New Roman" w:cs="Times New Roman"/>
              </w:rPr>
              <w:lastRenderedPageBreak/>
              <w:t>предприятиями потребительского рынка Новосибирской области инвалидам и другим маломобильным группам населения</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 во взаимодействии с ВОИ, общественными организациями</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выработка необходимых мер, направленных на повышение качества жизни инвалидов и других </w:t>
            </w:r>
            <w:r w:rsidRPr="00DD2ADE">
              <w:rPr>
                <w:rFonts w:ascii="Times New Roman" w:hAnsi="Times New Roman" w:cs="Times New Roman"/>
              </w:rPr>
              <w:lastRenderedPageBreak/>
              <w:t>маломобильных групп населения</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1.14. Подготовка предложений в действующие и разрабатываемые нормативные правовые акты Российской Федерации и Новосибирской области по вопросам защиты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Минпромторг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по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совершенствование законодательства в сфере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Итого затрат на решение задачи 1</w:t>
            </w:r>
          </w:p>
        </w:tc>
        <w:tc>
          <w:tcPr>
            <w:tcW w:w="2267" w:type="dxa"/>
          </w:tcPr>
          <w:p w:rsidR="00DD2ADE" w:rsidRPr="00DD2ADE" w:rsidRDefault="00DD2ADE">
            <w:pPr>
              <w:pStyle w:val="ConsPlusNormal"/>
              <w:rPr>
                <w:rFonts w:ascii="Times New Roman" w:hAnsi="Times New Roman" w:cs="Times New Roman"/>
              </w:rPr>
            </w:pPr>
          </w:p>
        </w:tc>
        <w:tc>
          <w:tcPr>
            <w:tcW w:w="215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11837101,77</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5607583,07</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3899718,7</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1164900,0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1164900,0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2551" w:type="dxa"/>
          </w:tcPr>
          <w:p w:rsidR="00DD2ADE" w:rsidRPr="00DD2ADE" w:rsidRDefault="00DD2ADE">
            <w:pPr>
              <w:pStyle w:val="ConsPlusNormal"/>
              <w:rPr>
                <w:rFonts w:ascii="Times New Roman" w:hAnsi="Times New Roman" w:cs="Times New Roman"/>
              </w:rPr>
            </w:pP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Задача 2. Информационное обеспечение потребителей. Просвещение и популяризация вопросов защиты прав потребителей</w:t>
            </w:r>
          </w:p>
        </w:tc>
        <w:tc>
          <w:tcPr>
            <w:tcW w:w="2267" w:type="dxa"/>
          </w:tcPr>
          <w:p w:rsidR="00DD2ADE" w:rsidRPr="00DD2ADE" w:rsidRDefault="00DD2ADE">
            <w:pPr>
              <w:pStyle w:val="ConsPlusNormal"/>
              <w:rPr>
                <w:rFonts w:ascii="Times New Roman" w:hAnsi="Times New Roman" w:cs="Times New Roman"/>
              </w:rPr>
            </w:pPr>
          </w:p>
        </w:tc>
        <w:tc>
          <w:tcPr>
            <w:tcW w:w="215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rPr>
                <w:rFonts w:ascii="Times New Roman" w:hAnsi="Times New Roman" w:cs="Times New Roman"/>
              </w:rPr>
            </w:pPr>
          </w:p>
        </w:tc>
        <w:tc>
          <w:tcPr>
            <w:tcW w:w="1264" w:type="dxa"/>
          </w:tcPr>
          <w:p w:rsidR="00DD2ADE" w:rsidRPr="00DD2ADE" w:rsidRDefault="00DD2ADE">
            <w:pPr>
              <w:pStyle w:val="ConsPlusNormal"/>
              <w:rPr>
                <w:rFonts w:ascii="Times New Roman" w:hAnsi="Times New Roman" w:cs="Times New Roman"/>
              </w:rPr>
            </w:pPr>
          </w:p>
        </w:tc>
        <w:tc>
          <w:tcPr>
            <w:tcW w:w="1144" w:type="dxa"/>
          </w:tcPr>
          <w:p w:rsidR="00DD2ADE" w:rsidRPr="00DD2ADE" w:rsidRDefault="00DD2ADE">
            <w:pPr>
              <w:pStyle w:val="ConsPlusNormal"/>
              <w:rPr>
                <w:rFonts w:ascii="Times New Roman" w:hAnsi="Times New Roman" w:cs="Times New Roman"/>
              </w:rPr>
            </w:pPr>
          </w:p>
        </w:tc>
        <w:tc>
          <w:tcPr>
            <w:tcW w:w="114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2551" w:type="dxa"/>
          </w:tcPr>
          <w:p w:rsidR="00DD2ADE" w:rsidRPr="00DD2ADE" w:rsidRDefault="00DD2ADE">
            <w:pPr>
              <w:pStyle w:val="ConsPlusNormal"/>
              <w:rPr>
                <w:rFonts w:ascii="Times New Roman" w:hAnsi="Times New Roman" w:cs="Times New Roman"/>
              </w:rPr>
            </w:pP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2.1. Организация и проведение мероприятий по информированию и консультированию потребителей специалистами органов и организаций, входящих в систему защиты прав потребителей, на базе филиалов ГАУ НСО "МФЦ" (информирование и консультирование осуществляется по предварительно согласованному плану-графику)</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Минпромторг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ГАУ НСО "МФЦ",</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общественными организациями</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проведение не менее 1 мероприятия в месяц в филиалах МФЦ, направленного на повышение уровня правовой грамотности и информирование потребителей по вопросам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2.2. Организация деятельности бюро по защите прав предпринимателей Новосибирской области</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НОО ООО МСП "ОПОРА РОССИИ" (по согласованию)</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создание устойчивой системы развития саморегулируемого (добросовестного) бизнеса, производящего (реализующего) конкурентоспособные, качественные товары </w:t>
            </w:r>
            <w:r w:rsidRPr="00DD2ADE">
              <w:rPr>
                <w:rFonts w:ascii="Times New Roman" w:hAnsi="Times New Roman" w:cs="Times New Roman"/>
              </w:rPr>
              <w:lastRenderedPageBreak/>
              <w:t>(работы, услуги)</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2.3. Информирование потребителей об актуальных вопросах защиты их прав на соответствующих страницах исполнителей Программ на интернет-сайтах. Освещение в средствах массовой информации вопросов защиты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Минтранс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Минстрой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Минздрав НСО,</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Минобразования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Минтруда и </w:t>
            </w:r>
            <w:proofErr w:type="spellStart"/>
            <w:r w:rsidRPr="00DD2ADE">
              <w:rPr>
                <w:rFonts w:ascii="Times New Roman" w:hAnsi="Times New Roman" w:cs="Times New Roman"/>
              </w:rPr>
              <w:t>соцразвития</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Минцифра</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ГЖИ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Росздравнадзором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Сибирское ГУ Банка России,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общественными организациями</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уровня правовой грамотности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2.4. Информирование населения о мероприятиях и мерах, проводимых контролирующими и надзорными органами по вопросам повышения качества и безопасности реализуемых товаров на потребительском рынке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Подготовка информации, пресс-релизов</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ВЦП "Развитие торговли на территории Новосибирской области", утвержденная приказом Минпромторга НСО от 04.12.2019 N 386</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Роспотребнадзор</w:t>
            </w:r>
            <w:proofErr w:type="spellEnd"/>
            <w:r w:rsidRPr="00DD2ADE">
              <w:rPr>
                <w:rFonts w:ascii="Times New Roman" w:hAnsi="Times New Roman" w:cs="Times New Roman"/>
              </w:rPr>
              <w:t xml:space="preserve">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2023 - 2025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уровня информированности населения по вопросам защиты своих прав в сфере потребительского рынка и услуг</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2.5. Организация и проведение конференций, круглых столов, семинаров, в том числе обучающих семинаров для руководителей и специалистов хозяйствующих субъектов, по вопросам обеспечения защиты прав потребителей в области: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потребительского рынка;</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 жилищного законодательства;</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долевого строительства;</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лекарственного обеспечения и медицинских услуг;</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социальных услуг;</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образовательных услуг;</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жилищно-коммунальных услуг;</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транспортных услуг;</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тарифов на коммунальные услуги;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ценообразования на лекарственные препараты</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Роспотребнадзор</w:t>
            </w:r>
            <w:proofErr w:type="spellEnd"/>
            <w:r w:rsidRPr="00DD2ADE">
              <w:rPr>
                <w:rFonts w:ascii="Times New Roman" w:hAnsi="Times New Roman" w:cs="Times New Roman"/>
              </w:rPr>
              <w:t xml:space="preserve">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Росздравнадзор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Минтранс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Минстрой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Минздрав НСО,</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Минобразования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Минтруда и </w:t>
            </w:r>
            <w:proofErr w:type="spellStart"/>
            <w:r w:rsidRPr="00DD2ADE">
              <w:rPr>
                <w:rFonts w:ascii="Times New Roman" w:hAnsi="Times New Roman" w:cs="Times New Roman"/>
              </w:rPr>
              <w:t>соцразвития</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ГЖИ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Департамент по тарифам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общественные организации</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lastRenderedPageBreak/>
              <w:t>2023 - 2027 годы (ежегодно в марте)</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проведение не менее двух мероприятий в год повысит уровень правовой грамотности</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2.6. Организация и реализация программ повышения финансовой грамотности населения в Новосибирской области</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государственная программа Новосибирской области "Управление финансами в Новосибирской области", утвержденная постановлением Правительства Новосибирской области от 26.12.2018 N 567-п</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Минфин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АНО "Дом финансового просвещения"</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174 082,5</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33 683,3</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34 297,3</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35 367,3</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35 367,3</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35 367,3</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качества финансового образования и информирования граждан по вопросам управления личными финансами, личной финансовой безопасности и защиты прав потребителей финансовых услуг на территории Новосибирской области, формирование ответственного типа поведения на финансовом рынке</w:t>
            </w:r>
          </w:p>
        </w:tc>
      </w:tr>
      <w:tr w:rsidR="00DD2ADE" w:rsidRPr="00DD2ADE">
        <w:tc>
          <w:tcPr>
            <w:tcW w:w="3118" w:type="dxa"/>
          </w:tcPr>
          <w:p w:rsidR="00DD2ADE" w:rsidRPr="00DD2ADE" w:rsidRDefault="00DD2ADE">
            <w:pPr>
              <w:pStyle w:val="ConsPlusNormal"/>
              <w:rPr>
                <w:rFonts w:ascii="Times New Roman" w:hAnsi="Times New Roman" w:cs="Times New Roman"/>
              </w:rPr>
            </w:pP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Сибирское ГУ Банка России</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2551" w:type="dxa"/>
          </w:tcPr>
          <w:p w:rsidR="00DD2ADE" w:rsidRPr="00DD2ADE" w:rsidRDefault="00DD2ADE">
            <w:pPr>
              <w:pStyle w:val="ConsPlusNormal"/>
              <w:rPr>
                <w:rFonts w:ascii="Times New Roman" w:hAnsi="Times New Roman" w:cs="Times New Roman"/>
              </w:rPr>
            </w:pP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2.7. Создание и распространение социальной рекламы по вопросам защиты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Минпромторг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уровня правовой грамотности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2.8. Разработка:</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для потребителей информационно-справочных материалов по вопросам защиты прав потребителей в различных сферах деятельности;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 для организаций и индивидуальных предпринимателей информационных материалов об обязательных требованиях законодательства о защите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Минтранс НСО, Минстрой НСО, Минздрав НСО, </w:t>
            </w: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 Минобразования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 xml:space="preserve">ГЖИ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Росздравнадзором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Сибирским ГУ Банка России,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lastRenderedPageBreak/>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ежегодная разработка не менее 50 информационных материалов повысит уровень правовой грамотности и информирования </w:t>
            </w:r>
            <w:r w:rsidRPr="00DD2ADE">
              <w:rPr>
                <w:rFonts w:ascii="Times New Roman" w:hAnsi="Times New Roman" w:cs="Times New Roman"/>
              </w:rPr>
              <w:lastRenderedPageBreak/>
              <w:t>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2.9. Проведение информационных акций, торжественных мероприятий, приуроченных ко Всемирному дню защиты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Минпромторг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Сибирским ГУ Банка России,</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Росздравнадзором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общественными организациями</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 (ежегодно в марте)</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обучение основам законодательства о защите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2.10. Проведение Дней открытых дверей в органах государственной власти Новосибирской области, ОМС по вопросам защиты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Минтранс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Минстрой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Минздрав НСО,</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Минобразования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Минтруда и </w:t>
            </w:r>
            <w:proofErr w:type="spellStart"/>
            <w:r w:rsidRPr="00DD2ADE">
              <w:rPr>
                <w:rFonts w:ascii="Times New Roman" w:hAnsi="Times New Roman" w:cs="Times New Roman"/>
              </w:rPr>
              <w:t>соцразвития</w:t>
            </w:r>
            <w:proofErr w:type="spellEnd"/>
            <w:r w:rsidRPr="00DD2ADE">
              <w:rPr>
                <w:rFonts w:ascii="Times New Roman" w:hAnsi="Times New Roman" w:cs="Times New Roman"/>
              </w:rPr>
              <w:t xml:space="preserve"> НСО, ГЖИ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 (по согласованию)</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 (ежегодно в марте)</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ежегодное проведение Дней открытых дверей в областных исполнительных органах государственной власти Новосибирской области, ОМС будет способствовать повышению уровня правовой грамотности населения</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2.11. Организация мероприятий по актуальным вопросам защиты прав потребителей в рамках проведения отраслевых мероприятий в сфере развития потребительского рынка региона</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Минпромторг НСО 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по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создание площадки для обсуждения актуальных вопросов по защите прав потребителей, выработка решений, направленных на создание системы прав потребителей с минимальными рисками для участников </w:t>
            </w:r>
            <w:r w:rsidRPr="00DD2ADE">
              <w:rPr>
                <w:rFonts w:ascii="Times New Roman" w:hAnsi="Times New Roman" w:cs="Times New Roman"/>
              </w:rPr>
              <w:lastRenderedPageBreak/>
              <w:t>гражданского общества</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2.12. Проведение олимпиад, конкурсов по направлению "Защита прав потребителей" среди учащихся общеобразовательных организаций и профессиональных образовательных организаций, студентов образовательных организаций высшего образования</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Минобразования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во взаимодействии с </w:t>
            </w:r>
            <w:proofErr w:type="spellStart"/>
            <w:r w:rsidRPr="00DD2ADE">
              <w:rPr>
                <w:rFonts w:ascii="Times New Roman" w:hAnsi="Times New Roman" w:cs="Times New Roman"/>
              </w:rPr>
              <w:t>Роспотребнадзором</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ГБПОУ НСО "НТЭК",</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общественными организациями</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уровня правовой грамотности не менее 300 учащихся и студентов в год</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2.13. Организация информационных стендов по вопросам защиты прав потребителей в ОМС</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 (по согласованию)</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информирование широкого круга граждан о правах потребителей и способах их защиты в 35 муниципальных районах и городских округах Новосибирской области</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2.14. Разработка и проведение просветительских мероприятий по повышению правовой грамотности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ФГБОУ ВО "НГУЭУ"</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общественные организации (по согласованию)</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уровня правовой грамотности по вопросам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2.15. Организация студенческих юридических консультаций и юридических клиник по вопросам защиты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ГБПОУ НСО "НТЭК"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ФГБОУ ВО "НГУЭУ" (по согласованию)</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уровня правовой грамотности по вопросам защиты прав потребителей не менее 30 студентов в год</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2.16. Подготовка методических материалов в рамках проведения мероприятий по повышению цифровой грамотности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Минпромторг НСО совместно с </w:t>
            </w:r>
            <w:proofErr w:type="spellStart"/>
            <w:r w:rsidRPr="00DD2ADE">
              <w:rPr>
                <w:rFonts w:ascii="Times New Roman" w:hAnsi="Times New Roman" w:cs="Times New Roman"/>
              </w:rPr>
              <w:t>Минцифрой</w:t>
            </w:r>
            <w:proofErr w:type="spellEnd"/>
            <w:r w:rsidRPr="00DD2ADE">
              <w:rPr>
                <w:rFonts w:ascii="Times New Roman" w:hAnsi="Times New Roman" w:cs="Times New Roman"/>
              </w:rPr>
              <w:t xml:space="preserve">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Минобразования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уровня правовой грамотности населения Новосибирской области по вопросам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Итого затрат на решение задачи 2</w:t>
            </w:r>
          </w:p>
        </w:tc>
        <w:tc>
          <w:tcPr>
            <w:tcW w:w="2267" w:type="dxa"/>
          </w:tcPr>
          <w:p w:rsidR="00DD2ADE" w:rsidRPr="00DD2ADE" w:rsidRDefault="00DD2ADE">
            <w:pPr>
              <w:pStyle w:val="ConsPlusNormal"/>
              <w:rPr>
                <w:rFonts w:ascii="Times New Roman" w:hAnsi="Times New Roman" w:cs="Times New Roman"/>
              </w:rPr>
            </w:pPr>
          </w:p>
        </w:tc>
        <w:tc>
          <w:tcPr>
            <w:tcW w:w="215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174 082,5</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33 683,3</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34 297,3</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35 367,3</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35 367,3</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35 367,3</w:t>
            </w:r>
          </w:p>
        </w:tc>
        <w:tc>
          <w:tcPr>
            <w:tcW w:w="2551" w:type="dxa"/>
          </w:tcPr>
          <w:p w:rsidR="00DD2ADE" w:rsidRPr="00DD2ADE" w:rsidRDefault="00DD2ADE">
            <w:pPr>
              <w:pStyle w:val="ConsPlusNormal"/>
              <w:rPr>
                <w:rFonts w:ascii="Times New Roman" w:hAnsi="Times New Roman" w:cs="Times New Roman"/>
              </w:rPr>
            </w:pP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Задача 3. Профилактика правонарушений в сфере защиты </w:t>
            </w:r>
            <w:r w:rsidRPr="00DD2ADE">
              <w:rPr>
                <w:rFonts w:ascii="Times New Roman" w:hAnsi="Times New Roman" w:cs="Times New Roman"/>
              </w:rPr>
              <w:lastRenderedPageBreak/>
              <w:t>прав потребителей</w:t>
            </w:r>
          </w:p>
        </w:tc>
        <w:tc>
          <w:tcPr>
            <w:tcW w:w="2267" w:type="dxa"/>
          </w:tcPr>
          <w:p w:rsidR="00DD2ADE" w:rsidRPr="00DD2ADE" w:rsidRDefault="00DD2ADE">
            <w:pPr>
              <w:pStyle w:val="ConsPlusNormal"/>
              <w:rPr>
                <w:rFonts w:ascii="Times New Roman" w:hAnsi="Times New Roman" w:cs="Times New Roman"/>
              </w:rPr>
            </w:pPr>
          </w:p>
        </w:tc>
        <w:tc>
          <w:tcPr>
            <w:tcW w:w="215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rPr>
                <w:rFonts w:ascii="Times New Roman" w:hAnsi="Times New Roman" w:cs="Times New Roman"/>
              </w:rPr>
            </w:pPr>
          </w:p>
        </w:tc>
        <w:tc>
          <w:tcPr>
            <w:tcW w:w="1264" w:type="dxa"/>
          </w:tcPr>
          <w:p w:rsidR="00DD2ADE" w:rsidRPr="00DD2ADE" w:rsidRDefault="00DD2ADE">
            <w:pPr>
              <w:pStyle w:val="ConsPlusNormal"/>
              <w:rPr>
                <w:rFonts w:ascii="Times New Roman" w:hAnsi="Times New Roman" w:cs="Times New Roman"/>
              </w:rPr>
            </w:pPr>
          </w:p>
        </w:tc>
        <w:tc>
          <w:tcPr>
            <w:tcW w:w="1144" w:type="dxa"/>
          </w:tcPr>
          <w:p w:rsidR="00DD2ADE" w:rsidRPr="00DD2ADE" w:rsidRDefault="00DD2ADE">
            <w:pPr>
              <w:pStyle w:val="ConsPlusNormal"/>
              <w:rPr>
                <w:rFonts w:ascii="Times New Roman" w:hAnsi="Times New Roman" w:cs="Times New Roman"/>
              </w:rPr>
            </w:pPr>
          </w:p>
        </w:tc>
        <w:tc>
          <w:tcPr>
            <w:tcW w:w="114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2551" w:type="dxa"/>
          </w:tcPr>
          <w:p w:rsidR="00DD2ADE" w:rsidRPr="00DD2ADE" w:rsidRDefault="00DD2ADE">
            <w:pPr>
              <w:pStyle w:val="ConsPlusNormal"/>
              <w:rPr>
                <w:rFonts w:ascii="Times New Roman" w:hAnsi="Times New Roman" w:cs="Times New Roman"/>
              </w:rPr>
            </w:pP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3.1. Проведение мероприятий по недопущению фактов торговли в неустановленных местах, в том числе вдоль автодорог</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ГУ МВД России по НСО (по согласованию)</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осуществление постоянного контроля в целях недопущения фактов торговли в неустановленных местах</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3.2. Организация работы по недопущению нарушений качества предоставления жилищно-коммунальных услуг</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ГЖИ по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организация ежемесячных контрольно-надзорных мероприятий по исполнению требований жилищно-коммунального законодательства обеспечит снижение нарушений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3.3. Проведение оценки качества условий оказания услуг организациями социального обслуживания</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государственная программа Новосибирской области "Социальная поддержка в Новосибирской области", утвержденная постановлением Правительства Новосибирской области от 17.11.2021 N 462-п</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Минтруда и </w:t>
            </w:r>
            <w:proofErr w:type="spellStart"/>
            <w:r w:rsidRPr="00DD2ADE">
              <w:rPr>
                <w:rFonts w:ascii="Times New Roman" w:hAnsi="Times New Roman" w:cs="Times New Roman"/>
              </w:rPr>
              <w:t>соцразвития</w:t>
            </w:r>
            <w:proofErr w:type="spellEnd"/>
            <w:r w:rsidRPr="00DD2ADE">
              <w:rPr>
                <w:rFonts w:ascii="Times New Roman" w:hAnsi="Times New Roman" w:cs="Times New Roman"/>
              </w:rPr>
              <w:t xml:space="preserve">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559,0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111,8</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111,8</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111,8</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111,8</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111,8</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осуществление независимой оценки качества условий оказания услуг организациями социального обслуживания в целях повышения качества их деятельности</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3.4. Проведение социологических опросов, касающихся защиты прав потребителей, в том числе социально уязвимых слоев населения, на территории Новосибирской области в различных сферах деятельности и размещение информационных материалов по их результатам в средствах массовой информации</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ВОИ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ФГБОУ ВО "НГУЭУ" (по согласованию),</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общественные организации (по согласованию)</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выявление проблемных отраслей экономики, возможность принятия эффективных решений по сокращению нарушений прав потребителей (не менее 2 опросов в год)</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3.5. Проведение комплекса мероприятий по предотвращению производства и реализации на территории Новосибирской </w:t>
            </w:r>
            <w:r w:rsidRPr="00DD2ADE">
              <w:rPr>
                <w:rFonts w:ascii="Times New Roman" w:hAnsi="Times New Roman" w:cs="Times New Roman"/>
              </w:rPr>
              <w:lastRenderedPageBreak/>
              <w:t>области некачественных и опасных товаров (работ, услуг)</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 во взаимодействии с Росздравнадзором по НСО,</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lastRenderedPageBreak/>
              <w:t>Роспотребнадзором</w:t>
            </w:r>
            <w:proofErr w:type="spellEnd"/>
            <w:r w:rsidRPr="00DD2ADE">
              <w:rPr>
                <w:rFonts w:ascii="Times New Roman" w:hAnsi="Times New Roman" w:cs="Times New Roman"/>
              </w:rPr>
              <w:t xml:space="preserve"> по НСО,</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ВМТУ </w:t>
            </w:r>
            <w:proofErr w:type="spellStart"/>
            <w:r w:rsidRPr="00DD2ADE">
              <w:rPr>
                <w:rFonts w:ascii="Times New Roman" w:hAnsi="Times New Roman" w:cs="Times New Roman"/>
              </w:rPr>
              <w:t>Росстандарта</w:t>
            </w:r>
            <w:proofErr w:type="spellEnd"/>
            <w:r w:rsidRPr="00DD2ADE">
              <w:rPr>
                <w:rFonts w:ascii="Times New Roman" w:hAnsi="Times New Roman" w:cs="Times New Roman"/>
              </w:rPr>
              <w:t>,</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ГУ МВД России по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lastRenderedPageBreak/>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повышение эффективности контрольно-надзорной деятельности, направленной на защиту </w:t>
            </w:r>
            <w:r w:rsidRPr="00DD2ADE">
              <w:rPr>
                <w:rFonts w:ascii="Times New Roman" w:hAnsi="Times New Roman" w:cs="Times New Roman"/>
              </w:rPr>
              <w:lastRenderedPageBreak/>
              <w:t>прав потребителей и проведение профилактических мероприятий в указанной сфере</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3.5.1. Организация работы комиссии по противодействию незаконному обороту промышленной продукции в Новосибирской области</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ежеквартальное проведение заседаний комиссии будет способствовать предотвращению незаконного производства и оборота контрафактной продукции</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3.6. Организация и проведение мониторинга по наличию и наполнению информационных стендов для потребителей в организациях Новосибирской области</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ОМС (по согласованию),</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Роспотребнадзор</w:t>
            </w:r>
            <w:proofErr w:type="spellEnd"/>
            <w:r w:rsidRPr="00DD2ADE">
              <w:rPr>
                <w:rFonts w:ascii="Times New Roman" w:hAnsi="Times New Roman" w:cs="Times New Roman"/>
              </w:rPr>
              <w:t xml:space="preserve"> по НСО (по согласованию)</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исполнение требований действующего законодательства Российской Федерации и повышение доступа потребителей к информации</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3.7 Организация работы и проведение заседаний комиссии при министерстве промышленности, торговли и развития предпринимательства Новосибирской области по вопросам обеспечения безопасности товаров на потребительском рынке Новосибирской области</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проведение не менее 7 заседаний ежегодно обеспечит соблюдение продовольственной безопасности на потребительском рынке Новосибирской области</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Итого затрат для решения задачи 3</w:t>
            </w:r>
          </w:p>
        </w:tc>
        <w:tc>
          <w:tcPr>
            <w:tcW w:w="2267" w:type="dxa"/>
          </w:tcPr>
          <w:p w:rsidR="00DD2ADE" w:rsidRPr="00DD2ADE" w:rsidRDefault="00DD2ADE">
            <w:pPr>
              <w:pStyle w:val="ConsPlusNormal"/>
              <w:rPr>
                <w:rFonts w:ascii="Times New Roman" w:hAnsi="Times New Roman" w:cs="Times New Roman"/>
              </w:rPr>
            </w:pPr>
          </w:p>
        </w:tc>
        <w:tc>
          <w:tcPr>
            <w:tcW w:w="215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559,0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111,8</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111,8</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111,8</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111,8</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111,8</w:t>
            </w:r>
          </w:p>
        </w:tc>
        <w:tc>
          <w:tcPr>
            <w:tcW w:w="2551" w:type="dxa"/>
          </w:tcPr>
          <w:p w:rsidR="00DD2ADE" w:rsidRPr="00DD2ADE" w:rsidRDefault="00DD2ADE">
            <w:pPr>
              <w:pStyle w:val="ConsPlusNormal"/>
              <w:rPr>
                <w:rFonts w:ascii="Times New Roman" w:hAnsi="Times New Roman" w:cs="Times New Roman"/>
              </w:rPr>
            </w:pP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Задача 4. Повышение профессионального уровня кадрового обеспечения защиты прав потребителей</w:t>
            </w:r>
          </w:p>
        </w:tc>
        <w:tc>
          <w:tcPr>
            <w:tcW w:w="2267" w:type="dxa"/>
          </w:tcPr>
          <w:p w:rsidR="00DD2ADE" w:rsidRPr="00DD2ADE" w:rsidRDefault="00DD2ADE">
            <w:pPr>
              <w:pStyle w:val="ConsPlusNormal"/>
              <w:rPr>
                <w:rFonts w:ascii="Times New Roman" w:hAnsi="Times New Roman" w:cs="Times New Roman"/>
              </w:rPr>
            </w:pPr>
          </w:p>
        </w:tc>
        <w:tc>
          <w:tcPr>
            <w:tcW w:w="215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rPr>
                <w:rFonts w:ascii="Times New Roman" w:hAnsi="Times New Roman" w:cs="Times New Roman"/>
              </w:rPr>
            </w:pPr>
          </w:p>
        </w:tc>
        <w:tc>
          <w:tcPr>
            <w:tcW w:w="1264" w:type="dxa"/>
          </w:tcPr>
          <w:p w:rsidR="00DD2ADE" w:rsidRPr="00DD2ADE" w:rsidRDefault="00DD2ADE">
            <w:pPr>
              <w:pStyle w:val="ConsPlusNormal"/>
              <w:rPr>
                <w:rFonts w:ascii="Times New Roman" w:hAnsi="Times New Roman" w:cs="Times New Roman"/>
              </w:rPr>
            </w:pPr>
          </w:p>
        </w:tc>
        <w:tc>
          <w:tcPr>
            <w:tcW w:w="1144" w:type="dxa"/>
          </w:tcPr>
          <w:p w:rsidR="00DD2ADE" w:rsidRPr="00DD2ADE" w:rsidRDefault="00DD2ADE">
            <w:pPr>
              <w:pStyle w:val="ConsPlusNormal"/>
              <w:rPr>
                <w:rFonts w:ascii="Times New Roman" w:hAnsi="Times New Roman" w:cs="Times New Roman"/>
              </w:rPr>
            </w:pPr>
          </w:p>
        </w:tc>
        <w:tc>
          <w:tcPr>
            <w:tcW w:w="114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2551" w:type="dxa"/>
          </w:tcPr>
          <w:p w:rsidR="00DD2ADE" w:rsidRPr="00DD2ADE" w:rsidRDefault="00DD2ADE">
            <w:pPr>
              <w:pStyle w:val="ConsPlusNormal"/>
              <w:rPr>
                <w:rFonts w:ascii="Times New Roman" w:hAnsi="Times New Roman" w:cs="Times New Roman"/>
              </w:rPr>
            </w:pP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4.1. Организация и проведение мероприятий для специалистов администраций МО НСО по </w:t>
            </w:r>
            <w:r w:rsidRPr="00DD2ADE">
              <w:rPr>
                <w:rFonts w:ascii="Times New Roman" w:hAnsi="Times New Roman" w:cs="Times New Roman"/>
              </w:rPr>
              <w:lastRenderedPageBreak/>
              <w:t>вопросам защиты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p w:rsidR="00DD2ADE" w:rsidRPr="00DD2ADE" w:rsidRDefault="00DD2ADE">
            <w:pPr>
              <w:pStyle w:val="ConsPlusNormal"/>
              <w:rPr>
                <w:rFonts w:ascii="Times New Roman" w:hAnsi="Times New Roman" w:cs="Times New Roman"/>
              </w:rPr>
            </w:pPr>
            <w:proofErr w:type="spellStart"/>
            <w:r w:rsidRPr="00DD2ADE">
              <w:rPr>
                <w:rFonts w:ascii="Times New Roman" w:hAnsi="Times New Roman" w:cs="Times New Roman"/>
              </w:rPr>
              <w:t>Роспотребнадзор</w:t>
            </w:r>
            <w:proofErr w:type="spellEnd"/>
            <w:r w:rsidRPr="00DD2ADE">
              <w:rPr>
                <w:rFonts w:ascii="Times New Roman" w:hAnsi="Times New Roman" w:cs="Times New Roman"/>
              </w:rPr>
              <w:t xml:space="preserve"> по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 xml:space="preserve">организация и проведение мероприятий для специалистов </w:t>
            </w:r>
            <w:r w:rsidRPr="00DD2ADE">
              <w:rPr>
                <w:rFonts w:ascii="Times New Roman" w:hAnsi="Times New Roman" w:cs="Times New Roman"/>
              </w:rPr>
              <w:lastRenderedPageBreak/>
              <w:t>администраций МО НСО по вопросам защиты прав потребителей в количестве:</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 2023 году - 3;</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 2024 году - 3;</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 2025 году - 3;</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 2026 году - 3;</w:t>
            </w:r>
          </w:p>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 2027 году - 3 и обучение не менее 30 специалистов администраций МО НСО ежегодно будет способствовать повышению эффективности работы ОМС в части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lastRenderedPageBreak/>
              <w:t>4.2. Организация обучающих семинаров для специалистов сферы потребительского рынка</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ВЦП "Развитие торговли на территории Новосибирской области", утвержденная приказом Минпромторга НСО от 04.12.2019 N 386</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Минпромторг НСО</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2023 - 2025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x</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профессионального уровня специалистов сферы потребительского рынка и качества оказываемых услуг</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4.3. Содействие в прохождении трудовой практики, а также во временной занятости учащейся молодежи в общественных организациях по защите прав потребителей</w:t>
            </w:r>
          </w:p>
        </w:tc>
        <w:tc>
          <w:tcPr>
            <w:tcW w:w="2267"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 программ</w:t>
            </w:r>
          </w:p>
        </w:tc>
        <w:tc>
          <w:tcPr>
            <w:tcW w:w="2154"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общественные организации (по согласованию)</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2023 - 2027 годы</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0</w:t>
            </w:r>
          </w:p>
        </w:tc>
        <w:tc>
          <w:tcPr>
            <w:tcW w:w="2551"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повышение уровня образования - не менее 15 учащихся в год по вопросам защиты прав потребителей</w:t>
            </w:r>
          </w:p>
        </w:tc>
      </w:tr>
      <w:tr w:rsidR="00DD2ADE" w:rsidRPr="00DD2ADE">
        <w:tc>
          <w:tcPr>
            <w:tcW w:w="3118"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Итого затрат по Программе</w:t>
            </w:r>
          </w:p>
        </w:tc>
        <w:tc>
          <w:tcPr>
            <w:tcW w:w="2267" w:type="dxa"/>
          </w:tcPr>
          <w:p w:rsidR="00DD2ADE" w:rsidRPr="00DD2ADE" w:rsidRDefault="00DD2ADE">
            <w:pPr>
              <w:pStyle w:val="ConsPlusNormal"/>
              <w:rPr>
                <w:rFonts w:ascii="Times New Roman" w:hAnsi="Times New Roman" w:cs="Times New Roman"/>
              </w:rPr>
            </w:pPr>
          </w:p>
        </w:tc>
        <w:tc>
          <w:tcPr>
            <w:tcW w:w="2154" w:type="dxa"/>
          </w:tcPr>
          <w:p w:rsidR="00DD2ADE" w:rsidRPr="00DD2ADE" w:rsidRDefault="00DD2ADE">
            <w:pPr>
              <w:pStyle w:val="ConsPlusNormal"/>
              <w:rPr>
                <w:rFonts w:ascii="Times New Roman" w:hAnsi="Times New Roman" w:cs="Times New Roman"/>
              </w:rPr>
            </w:pPr>
          </w:p>
        </w:tc>
        <w:tc>
          <w:tcPr>
            <w:tcW w:w="1303" w:type="dxa"/>
          </w:tcPr>
          <w:p w:rsidR="00DD2ADE" w:rsidRPr="00DD2ADE" w:rsidRDefault="00DD2ADE">
            <w:pPr>
              <w:pStyle w:val="ConsPlusNormal"/>
              <w:rPr>
                <w:rFonts w:ascii="Times New Roman" w:hAnsi="Times New Roman" w:cs="Times New Roman"/>
              </w:rPr>
            </w:pP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12011743,27</w:t>
            </w:r>
          </w:p>
        </w:tc>
        <w:tc>
          <w:tcPr>
            <w:tcW w:w="138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5641378,17</w:t>
            </w:r>
          </w:p>
        </w:tc>
        <w:tc>
          <w:tcPr>
            <w:tcW w:w="126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3934127,8</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1200379,1</w:t>
            </w:r>
          </w:p>
        </w:tc>
        <w:tc>
          <w:tcPr>
            <w:tcW w:w="1144"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1200379,1</w:t>
            </w:r>
          </w:p>
        </w:tc>
        <w:tc>
          <w:tcPr>
            <w:tcW w:w="1303"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35479,1</w:t>
            </w:r>
          </w:p>
        </w:tc>
        <w:tc>
          <w:tcPr>
            <w:tcW w:w="2551" w:type="dxa"/>
          </w:tcPr>
          <w:p w:rsidR="00DD2ADE" w:rsidRPr="00DD2ADE" w:rsidRDefault="00DD2ADE">
            <w:pPr>
              <w:pStyle w:val="ConsPlusNormal"/>
              <w:rPr>
                <w:rFonts w:ascii="Times New Roman" w:hAnsi="Times New Roman" w:cs="Times New Roman"/>
              </w:rPr>
            </w:pPr>
          </w:p>
        </w:tc>
      </w:tr>
    </w:tbl>
    <w:p w:rsidR="00DD2ADE" w:rsidRPr="00DD2ADE" w:rsidRDefault="00DD2ADE">
      <w:pPr>
        <w:pStyle w:val="ConsPlusNormal"/>
        <w:rPr>
          <w:rFonts w:ascii="Times New Roman" w:hAnsi="Times New Roman" w:cs="Times New Roman"/>
        </w:rPr>
        <w:sectPr w:rsidR="00DD2ADE" w:rsidRPr="00DD2ADE">
          <w:pgSz w:w="16838" w:h="11906" w:orient="landscape"/>
          <w:pgMar w:top="1133" w:right="1440" w:bottom="566" w:left="1440" w:header="0" w:footer="0" w:gutter="0"/>
          <w:cols w:space="720"/>
          <w:titlePg/>
        </w:sect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w:t>
      </w:r>
    </w:p>
    <w:p w:rsidR="00DD2ADE" w:rsidRPr="00DD2ADE" w:rsidRDefault="00DD2ADE">
      <w:pPr>
        <w:pStyle w:val="ConsPlusNormal"/>
        <w:spacing w:before="200"/>
        <w:ind w:firstLine="540"/>
        <w:jc w:val="both"/>
        <w:rPr>
          <w:rFonts w:ascii="Times New Roman" w:hAnsi="Times New Roman" w:cs="Times New Roman"/>
        </w:rPr>
      </w:pPr>
      <w:bookmarkStart w:id="4" w:name="P1172"/>
      <w:bookmarkEnd w:id="4"/>
      <w:r w:rsidRPr="00DD2ADE">
        <w:rPr>
          <w:rFonts w:ascii="Times New Roman" w:hAnsi="Times New Roman" w:cs="Times New Roman"/>
        </w:rPr>
        <w:t xml:space="preserve">&lt;1&gt; - реализация мероприятий Программы N 1.10.1, N 1.10.2, N 1.10.3, N 1.10.4, N 1.10.5, N 2.6, N 3.3 осуществляется в соответствии с действующими редакциями государственных программ: подпрограммы "Чистая вода"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государственной программы Новосибирской области "Управление финансами в Новосибирской области", утвержденной постановлением Правительства Новосибирской области от 26.12.2018 N 567-п,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17.11.2021 N 462-п. Объемы финансирования по указанным мероприятиям приведены </w:t>
      </w:r>
      <w:proofErr w:type="spellStart"/>
      <w:r w:rsidRPr="00DD2ADE">
        <w:rPr>
          <w:rFonts w:ascii="Times New Roman" w:hAnsi="Times New Roman" w:cs="Times New Roman"/>
        </w:rPr>
        <w:t>справочно</w:t>
      </w:r>
      <w:proofErr w:type="spellEnd"/>
      <w:r w:rsidRPr="00DD2ADE">
        <w:rPr>
          <w:rFonts w:ascii="Times New Roman" w:hAnsi="Times New Roman" w:cs="Times New Roman"/>
        </w:rPr>
        <w:t xml:space="preserve"> в соответствии с требованиями Закона Новосибирской области от 23.12.2022 N 307-ОЗ "Об областном бюджете Новосибирской области на 2023 год и плановый период 2024 и 2025 годов".</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r w:rsidRPr="00DD2ADE">
        <w:rPr>
          <w:rFonts w:ascii="Times New Roman" w:hAnsi="Times New Roman" w:cs="Times New Roman"/>
        </w:rPr>
        <w:t>Применяемые сокращения:</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0 - финансирование на безвозмездной основе;</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АНО "Дом финансового просвещения" - автономная некоммерческая организация "Новосибирский Дом финансового просвещения";</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Банк России в лице Центра - Центр защиты прав потребителей в г. Екатеринбург Службы по защите прав потребителей и обеспечению доступности финансовых услуг Центрального банка Российской Федерации;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 xml:space="preserve">ВМТУ </w:t>
      </w:r>
      <w:proofErr w:type="spellStart"/>
      <w:r w:rsidRPr="00DD2ADE">
        <w:rPr>
          <w:rFonts w:ascii="Times New Roman" w:hAnsi="Times New Roman" w:cs="Times New Roman"/>
        </w:rPr>
        <w:t>Росстандарта</w:t>
      </w:r>
      <w:proofErr w:type="spellEnd"/>
      <w:r w:rsidRPr="00DD2ADE">
        <w:rPr>
          <w:rFonts w:ascii="Times New Roman" w:hAnsi="Times New Roman" w:cs="Times New Roman"/>
        </w:rPr>
        <w:t xml:space="preserve"> - Восточное межрегиональное территориальное управление Федерального агентства по техническому регулированию и метрологии;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ВОИ - общественная организация "Новосибирская областная организация Всероссийского общества инвалидов";</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ВЦП - ведомственная целевая программа;</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ГАУ НСО "МФЦ" -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ГБПОУ НСО "НТЭК" - Государственное бюджетное профессиональное образовательное учреждение Новосибирской области "Новосибирский торгово-экономический колледж";</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ГЖИ НСО - государственная жилищная инспекция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ГП - государственная программа;</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 xml:space="preserve">ГКУ НСО "Проектная дирекция </w:t>
      </w: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 -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ГУ МВД России по НСО - Главное управлением Министерства внутренних дел Российской Федерации по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Департамент по тарифам НСО - департамент по тарифам Новосибирской области;</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МЖКХиЭ</w:t>
      </w:r>
      <w:proofErr w:type="spellEnd"/>
      <w:r w:rsidRPr="00DD2ADE">
        <w:rPr>
          <w:rFonts w:ascii="Times New Roman" w:hAnsi="Times New Roman" w:cs="Times New Roman"/>
        </w:rPr>
        <w:t xml:space="preserve"> НСО - министерство жилищно-коммунального хозяйства и энергетики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Минздрав НСО - министерство здравоохранения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Минобразования НСО - министерство образования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Минпромторг НСО - министерство промышленности, торговли и развития предпринимательства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lastRenderedPageBreak/>
        <w:t>Минсельхоз НСО - министерство сельского хозяйства Новосибирской области;</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Минрегполитики</w:t>
      </w:r>
      <w:proofErr w:type="spellEnd"/>
      <w:r w:rsidRPr="00DD2ADE">
        <w:rPr>
          <w:rFonts w:ascii="Times New Roman" w:hAnsi="Times New Roman" w:cs="Times New Roman"/>
        </w:rPr>
        <w:t xml:space="preserve"> НСО - министерство региональной политики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Минстрой НСО - министерство строительства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Минтранс НСО - министерство транспорта и дорожного хозяйства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 xml:space="preserve">Минтруда и </w:t>
      </w:r>
      <w:proofErr w:type="spellStart"/>
      <w:r w:rsidRPr="00DD2ADE">
        <w:rPr>
          <w:rFonts w:ascii="Times New Roman" w:hAnsi="Times New Roman" w:cs="Times New Roman"/>
        </w:rPr>
        <w:t>соцразвития</w:t>
      </w:r>
      <w:proofErr w:type="spellEnd"/>
      <w:r w:rsidRPr="00DD2ADE">
        <w:rPr>
          <w:rFonts w:ascii="Times New Roman" w:hAnsi="Times New Roman" w:cs="Times New Roman"/>
        </w:rPr>
        <w:t xml:space="preserve"> НСО - министерство труда и социального развития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Минфин НСО - министерство финансов и налоговой политики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Минцифра</w:t>
      </w:r>
      <w:proofErr w:type="spellEnd"/>
      <w:r w:rsidRPr="00DD2ADE">
        <w:rPr>
          <w:rFonts w:ascii="Times New Roman" w:hAnsi="Times New Roman" w:cs="Times New Roman"/>
        </w:rPr>
        <w:t xml:space="preserve"> НСО - министерство цифрового развития и связи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МО НСО - муниципальные образования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НОО ООО МСП "ОПОРА РОССИИ" - Новосибирское областное отделение общероссийской общественной организации малого и среднего предпринимательства "ОПОРА РОССИИ";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Общественные организации - общественные организации по защите прав потребителей;</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ОМС - органы местного самоуправления муниципальных образований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Росздравнадзор по НСО - Территориальный орган Федеральной службы по надзору в сфере здравоохранения по Новосибирской области;</w:t>
      </w:r>
    </w:p>
    <w:p w:rsidR="00DD2ADE" w:rsidRPr="00DD2ADE" w:rsidRDefault="00DD2ADE">
      <w:pPr>
        <w:pStyle w:val="ConsPlusNormal"/>
        <w:spacing w:before="200"/>
        <w:ind w:firstLine="540"/>
        <w:jc w:val="both"/>
        <w:rPr>
          <w:rFonts w:ascii="Times New Roman" w:hAnsi="Times New Roman" w:cs="Times New Roman"/>
        </w:rPr>
      </w:pPr>
      <w:proofErr w:type="spellStart"/>
      <w:r w:rsidRPr="00DD2ADE">
        <w:rPr>
          <w:rFonts w:ascii="Times New Roman" w:hAnsi="Times New Roman" w:cs="Times New Roman"/>
        </w:rPr>
        <w:t>Роспотребнадзор</w:t>
      </w:r>
      <w:proofErr w:type="spellEnd"/>
      <w:r w:rsidRPr="00DD2ADE">
        <w:rPr>
          <w:rFonts w:ascii="Times New Roman" w:hAnsi="Times New Roman" w:cs="Times New Roman"/>
        </w:rPr>
        <w:t xml:space="preserve"> по НСО - Управление Федеральной службы по надзору в сфере защиты прав потребителей и благополучия человека по Новосибирской области;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Сибирское ГУ Банка России - Сибирское главное управление Центрального банка Российской Федерации;</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ФГБОУ ВО НГУЭУ -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DD2ADE" w:rsidRPr="00DD2ADE" w:rsidRDefault="00DD2ADE">
      <w:pPr>
        <w:pStyle w:val="ConsPlusNormal"/>
        <w:spacing w:before="200"/>
        <w:ind w:firstLine="540"/>
        <w:jc w:val="both"/>
        <w:rPr>
          <w:rFonts w:ascii="Times New Roman" w:hAnsi="Times New Roman" w:cs="Times New Roman"/>
        </w:rPr>
      </w:pPr>
      <w:r w:rsidRPr="00DD2ADE">
        <w:rPr>
          <w:rFonts w:ascii="Times New Roman" w:hAnsi="Times New Roman" w:cs="Times New Roman"/>
        </w:rPr>
        <w:t>x - финансирование в рамках основной деятельности.</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jc w:val="right"/>
        <w:outlineLvl w:val="1"/>
        <w:rPr>
          <w:rFonts w:ascii="Times New Roman" w:hAnsi="Times New Roman" w:cs="Times New Roman"/>
        </w:rPr>
      </w:pPr>
      <w:r w:rsidRPr="00DD2ADE">
        <w:rPr>
          <w:rFonts w:ascii="Times New Roman" w:hAnsi="Times New Roman" w:cs="Times New Roman"/>
        </w:rPr>
        <w:t>Приложение N 3</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к региональной программе</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Новосибирской области "Обеспечение</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защиты прав потребителей на территории</w:t>
      </w: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Новосибирской области"</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Title"/>
        <w:jc w:val="center"/>
        <w:rPr>
          <w:rFonts w:ascii="Times New Roman" w:hAnsi="Times New Roman" w:cs="Times New Roman"/>
        </w:rPr>
      </w:pPr>
      <w:bookmarkStart w:id="5" w:name="P1219"/>
      <w:bookmarkEnd w:id="5"/>
      <w:r w:rsidRPr="00DD2ADE">
        <w:rPr>
          <w:rFonts w:ascii="Times New Roman" w:hAnsi="Times New Roman" w:cs="Times New Roman"/>
        </w:rPr>
        <w:t>СВОДНЫЕ ФИНАНСОВЫЕ ЗАТРАТЫ</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региональной программы Новосибирской области</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"Обеспечение защиты прав потребителей</w:t>
      </w:r>
    </w:p>
    <w:p w:rsidR="00DD2ADE" w:rsidRPr="00DD2ADE" w:rsidRDefault="00DD2ADE">
      <w:pPr>
        <w:pStyle w:val="ConsPlusTitle"/>
        <w:jc w:val="center"/>
        <w:rPr>
          <w:rFonts w:ascii="Times New Roman" w:hAnsi="Times New Roman" w:cs="Times New Roman"/>
        </w:rPr>
      </w:pPr>
      <w:r w:rsidRPr="00DD2ADE">
        <w:rPr>
          <w:rFonts w:ascii="Times New Roman" w:hAnsi="Times New Roman" w:cs="Times New Roman"/>
        </w:rPr>
        <w:t>на территории Новосибирской области"</w:t>
      </w: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jc w:val="right"/>
        <w:rPr>
          <w:rFonts w:ascii="Times New Roman" w:hAnsi="Times New Roman" w:cs="Times New Roman"/>
        </w:rPr>
      </w:pPr>
      <w:r w:rsidRPr="00DD2ADE">
        <w:rPr>
          <w:rFonts w:ascii="Times New Roman" w:hAnsi="Times New Roman" w:cs="Times New Roman"/>
        </w:rPr>
        <w:t>тыс. рублей</w:t>
      </w:r>
    </w:p>
    <w:p w:rsidR="00DD2ADE" w:rsidRPr="00DD2ADE" w:rsidRDefault="00DD2ADE">
      <w:pPr>
        <w:pStyle w:val="ConsPlusNormal"/>
        <w:rPr>
          <w:rFonts w:ascii="Times New Roman" w:hAnsi="Times New Roman" w:cs="Times New Roman"/>
        </w:rPr>
        <w:sectPr w:rsidR="00DD2ADE" w:rsidRPr="00DD2ADE">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696"/>
        <w:gridCol w:w="1696"/>
        <w:gridCol w:w="1696"/>
        <w:gridCol w:w="1696"/>
        <w:gridCol w:w="1696"/>
        <w:gridCol w:w="1696"/>
      </w:tblGrid>
      <w:tr w:rsidR="00DD2ADE" w:rsidRPr="00DD2ADE">
        <w:tc>
          <w:tcPr>
            <w:tcW w:w="3402" w:type="dxa"/>
            <w:vMerge w:val="restart"/>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lastRenderedPageBreak/>
              <w:t>Источники и объемы расходов по Программе</w:t>
            </w:r>
          </w:p>
        </w:tc>
        <w:tc>
          <w:tcPr>
            <w:tcW w:w="1696" w:type="dxa"/>
            <w:vMerge w:val="restart"/>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Всего</w:t>
            </w:r>
          </w:p>
        </w:tc>
        <w:tc>
          <w:tcPr>
            <w:tcW w:w="8480" w:type="dxa"/>
            <w:gridSpan w:val="5"/>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Финансовые затраты</w:t>
            </w:r>
          </w:p>
        </w:tc>
      </w:tr>
      <w:tr w:rsidR="00DD2ADE" w:rsidRPr="00DD2ADE">
        <w:tc>
          <w:tcPr>
            <w:tcW w:w="3402" w:type="dxa"/>
            <w:vMerge/>
          </w:tcPr>
          <w:p w:rsidR="00DD2ADE" w:rsidRPr="00DD2ADE" w:rsidRDefault="00DD2ADE">
            <w:pPr>
              <w:pStyle w:val="ConsPlusNormal"/>
              <w:rPr>
                <w:rFonts w:ascii="Times New Roman" w:hAnsi="Times New Roman" w:cs="Times New Roman"/>
              </w:rPr>
            </w:pPr>
          </w:p>
        </w:tc>
        <w:tc>
          <w:tcPr>
            <w:tcW w:w="1696" w:type="dxa"/>
            <w:vMerge/>
          </w:tcPr>
          <w:p w:rsidR="00DD2ADE" w:rsidRPr="00DD2ADE" w:rsidRDefault="00DD2ADE">
            <w:pPr>
              <w:pStyle w:val="ConsPlusNormal"/>
              <w:rPr>
                <w:rFonts w:ascii="Times New Roman" w:hAnsi="Times New Roman" w:cs="Times New Roman"/>
              </w:rPr>
            </w:pPr>
          </w:p>
        </w:tc>
        <w:tc>
          <w:tcPr>
            <w:tcW w:w="8480" w:type="dxa"/>
            <w:gridSpan w:val="5"/>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в том числе по годам реализации Программы</w:t>
            </w:r>
          </w:p>
        </w:tc>
      </w:tr>
      <w:tr w:rsidR="00DD2ADE" w:rsidRPr="00DD2ADE">
        <w:tc>
          <w:tcPr>
            <w:tcW w:w="3402" w:type="dxa"/>
            <w:vMerge/>
          </w:tcPr>
          <w:p w:rsidR="00DD2ADE" w:rsidRPr="00DD2ADE" w:rsidRDefault="00DD2ADE">
            <w:pPr>
              <w:pStyle w:val="ConsPlusNormal"/>
              <w:rPr>
                <w:rFonts w:ascii="Times New Roman" w:hAnsi="Times New Roman" w:cs="Times New Roman"/>
              </w:rPr>
            </w:pPr>
          </w:p>
        </w:tc>
        <w:tc>
          <w:tcPr>
            <w:tcW w:w="1696" w:type="dxa"/>
            <w:vMerge/>
          </w:tcPr>
          <w:p w:rsidR="00DD2ADE" w:rsidRPr="00DD2ADE" w:rsidRDefault="00DD2ADE">
            <w:pPr>
              <w:pStyle w:val="ConsPlusNormal"/>
              <w:rPr>
                <w:rFonts w:ascii="Times New Roman" w:hAnsi="Times New Roman" w:cs="Times New Roman"/>
              </w:rPr>
            </w:pP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2023 год</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2024 год</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2025 год</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2026 год</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2027 год</w:t>
            </w:r>
          </w:p>
        </w:tc>
      </w:tr>
      <w:tr w:rsidR="00DD2ADE" w:rsidRPr="00DD2ADE">
        <w:tc>
          <w:tcPr>
            <w:tcW w:w="3402"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Всего финансовых затрат, в том числе из:</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12011743,27</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5641378,17</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3934127,8</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1200379,1</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1200379,1</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35479,1</w:t>
            </w:r>
          </w:p>
        </w:tc>
      </w:tr>
      <w:tr w:rsidR="00DD2ADE" w:rsidRPr="00DD2ADE">
        <w:tc>
          <w:tcPr>
            <w:tcW w:w="3402"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федерального бюджета</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1395291,1</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835385,9</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559905,2</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r>
      <w:tr w:rsidR="00DD2ADE" w:rsidRPr="00DD2ADE">
        <w:tc>
          <w:tcPr>
            <w:tcW w:w="3402"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областного бюджета</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9104474,57</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4128420,97</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1566833,1</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1180586,8</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1180586,8</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35479,1</w:t>
            </w:r>
          </w:p>
        </w:tc>
      </w:tr>
      <w:tr w:rsidR="00DD2ADE" w:rsidRPr="00DD2ADE">
        <w:tc>
          <w:tcPr>
            <w:tcW w:w="3402"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местных бюджетов</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202110,6</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110 497,3</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52028,7</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19792,3</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19792,3</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r>
      <w:tr w:rsidR="00DD2ADE" w:rsidRPr="00DD2ADE">
        <w:tc>
          <w:tcPr>
            <w:tcW w:w="3402" w:type="dxa"/>
          </w:tcPr>
          <w:p w:rsidR="00DD2ADE" w:rsidRPr="00DD2ADE" w:rsidRDefault="00DD2ADE">
            <w:pPr>
              <w:pStyle w:val="ConsPlusNormal"/>
              <w:rPr>
                <w:rFonts w:ascii="Times New Roman" w:hAnsi="Times New Roman" w:cs="Times New Roman"/>
              </w:rPr>
            </w:pPr>
            <w:r w:rsidRPr="00DD2ADE">
              <w:rPr>
                <w:rFonts w:ascii="Times New Roman" w:hAnsi="Times New Roman" w:cs="Times New Roman"/>
              </w:rPr>
              <w:t>внебюджетных источников</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1309867,0</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567074</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742793,0</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c>
          <w:tcPr>
            <w:tcW w:w="1696" w:type="dxa"/>
          </w:tcPr>
          <w:p w:rsidR="00DD2ADE" w:rsidRPr="00DD2ADE" w:rsidRDefault="00DD2ADE">
            <w:pPr>
              <w:pStyle w:val="ConsPlusNormal"/>
              <w:jc w:val="center"/>
              <w:rPr>
                <w:rFonts w:ascii="Times New Roman" w:hAnsi="Times New Roman" w:cs="Times New Roman"/>
              </w:rPr>
            </w:pPr>
            <w:r w:rsidRPr="00DD2ADE">
              <w:rPr>
                <w:rFonts w:ascii="Times New Roman" w:hAnsi="Times New Roman" w:cs="Times New Roman"/>
              </w:rPr>
              <w:t>-</w:t>
            </w:r>
          </w:p>
        </w:tc>
      </w:tr>
    </w:tbl>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ind w:firstLine="540"/>
        <w:jc w:val="both"/>
        <w:rPr>
          <w:rFonts w:ascii="Times New Roman" w:hAnsi="Times New Roman" w:cs="Times New Roman"/>
        </w:rPr>
      </w:pPr>
    </w:p>
    <w:p w:rsidR="00DD2ADE" w:rsidRPr="00DD2ADE" w:rsidRDefault="00DD2ADE">
      <w:pPr>
        <w:pStyle w:val="ConsPlusNormal"/>
        <w:pBdr>
          <w:bottom w:val="single" w:sz="6" w:space="0" w:color="auto"/>
        </w:pBdr>
        <w:spacing w:before="100" w:after="100"/>
        <w:jc w:val="both"/>
        <w:rPr>
          <w:rFonts w:ascii="Times New Roman" w:hAnsi="Times New Roman" w:cs="Times New Roman"/>
          <w:sz w:val="2"/>
          <w:szCs w:val="2"/>
        </w:rPr>
      </w:pPr>
    </w:p>
    <w:p w:rsidR="00594046" w:rsidRPr="00DD2ADE" w:rsidRDefault="00594046">
      <w:pPr>
        <w:rPr>
          <w:rFonts w:cs="Times New Roman"/>
        </w:rPr>
      </w:pPr>
    </w:p>
    <w:sectPr w:rsidR="00594046" w:rsidRPr="00DD2ADE" w:rsidSect="00743AEA">
      <w:pgSz w:w="16838" w:h="11906" w:orient="landscape"/>
      <w:pgMar w:top="1133" w:right="1440" w:bottom="566" w:left="1440" w:header="0" w:footer="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grammar="clean"/>
  <w:defaultTabStop w:val="708"/>
  <w:drawingGridHorizontalSpacing w:val="140"/>
  <w:drawingGridVerticalSpacing w:val="381"/>
  <w:displayHorizontalDrawingGridEvery w:val="2"/>
  <w:characterSpacingControl w:val="doNotCompress"/>
  <w:compat/>
  <w:rsids>
    <w:rsidRoot w:val="00DD2ADE"/>
    <w:rsid w:val="000233A3"/>
    <w:rsid w:val="00430857"/>
    <w:rsid w:val="004B4CB4"/>
    <w:rsid w:val="00594046"/>
    <w:rsid w:val="006018FA"/>
    <w:rsid w:val="00656E7C"/>
    <w:rsid w:val="00743AEA"/>
    <w:rsid w:val="00BB3061"/>
    <w:rsid w:val="00C47BC4"/>
    <w:rsid w:val="00D54ABB"/>
    <w:rsid w:val="00D77196"/>
    <w:rsid w:val="00DD2ADE"/>
    <w:rsid w:val="00F169BD"/>
    <w:rsid w:val="00F251E4"/>
    <w:rsid w:val="00FD0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ADE"/>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DD2ADE"/>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DD2ADE"/>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DD2ADE"/>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DD2ADE"/>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DD2ADE"/>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DD2ADE"/>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DD2ADE"/>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11183</Words>
  <Characters>63744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Пользователь</cp:lastModifiedBy>
  <cp:revision>2</cp:revision>
  <dcterms:created xsi:type="dcterms:W3CDTF">2025-07-31T04:23:00Z</dcterms:created>
  <dcterms:modified xsi:type="dcterms:W3CDTF">2025-07-31T04:23:00Z</dcterms:modified>
</cp:coreProperties>
</file>